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7DAFD" w14:textId="77777777" w:rsidR="007F42C3" w:rsidRDefault="007F42C3" w:rsidP="007F42C3">
      <w:pPr>
        <w:autoSpaceDE w:val="0"/>
        <w:autoSpaceDN w:val="0"/>
        <w:adjustRightInd w:val="0"/>
        <w:rPr>
          <w:rFonts w:ascii="Arial Narrow" w:hAnsi="Arial Narrow" w:cs="Arial Narrow"/>
          <w:b/>
          <w:i/>
          <w:color w:val="5F5F5F"/>
          <w:sz w:val="39"/>
          <w:szCs w:val="39"/>
        </w:rPr>
      </w:pPr>
      <w:r>
        <w:rPr>
          <w:rFonts w:ascii="Arial Narrow" w:hAnsi="Arial Narrow"/>
          <w:b/>
          <w:i/>
          <w:color w:val="5F5F5F"/>
          <w:sz w:val="39"/>
        </w:rPr>
        <w:t>Pressemitteilung</w:t>
      </w:r>
    </w:p>
    <w:p w14:paraId="0E08F8F9" w14:textId="77777777" w:rsidR="007F42C3" w:rsidRDefault="007F42C3" w:rsidP="007F42C3">
      <w:pPr>
        <w:autoSpaceDE w:val="0"/>
        <w:autoSpaceDN w:val="0"/>
        <w:adjustRightInd w:val="0"/>
        <w:rPr>
          <w:rFonts w:ascii="Arial Narrow" w:hAnsi="Arial Narrow" w:cs="Arial Narrow"/>
          <w:b/>
          <w:i/>
          <w:color w:val="5F5F5F"/>
          <w:sz w:val="39"/>
          <w:szCs w:val="39"/>
        </w:rPr>
      </w:pPr>
      <w:r>
        <w:rPr>
          <w:rFonts w:ascii="Arial Narrow" w:hAnsi="Arial Narrow"/>
          <w:i/>
          <w:color w:val="5F5F5F"/>
          <w:sz w:val="26"/>
        </w:rPr>
        <w:t xml:space="preserve">Januar 2022, </w:t>
      </w:r>
      <w:proofErr w:type="spellStart"/>
      <w:r>
        <w:rPr>
          <w:rFonts w:ascii="Arial Narrow" w:hAnsi="Arial Narrow"/>
          <w:i/>
          <w:color w:val="5F5F5F"/>
          <w:sz w:val="26"/>
        </w:rPr>
        <w:t>Sensirion</w:t>
      </w:r>
      <w:proofErr w:type="spellEnd"/>
      <w:r>
        <w:rPr>
          <w:rFonts w:ascii="Arial Narrow" w:hAnsi="Arial Narrow"/>
          <w:i/>
          <w:color w:val="5F5F5F"/>
          <w:sz w:val="26"/>
        </w:rPr>
        <w:t xml:space="preserve"> AG, 8712 Stäfa, Schweiz</w:t>
      </w:r>
    </w:p>
    <w:p w14:paraId="094432DD" w14:textId="77777777" w:rsidR="007F42C3" w:rsidRDefault="007F42C3" w:rsidP="007F42C3">
      <w:pPr>
        <w:autoSpaceDE w:val="0"/>
        <w:autoSpaceDN w:val="0"/>
        <w:adjustRightInd w:val="0"/>
        <w:rPr>
          <w:rFonts w:ascii="Arial Narrow" w:hAnsi="Arial Narrow"/>
          <w:b/>
          <w:color w:val="000000"/>
          <w:sz w:val="28"/>
        </w:rPr>
      </w:pPr>
    </w:p>
    <w:p w14:paraId="186009ED" w14:textId="77777777" w:rsidR="007F42C3" w:rsidRDefault="007F42C3" w:rsidP="007F42C3">
      <w:pPr>
        <w:autoSpaceDE w:val="0"/>
        <w:autoSpaceDN w:val="0"/>
        <w:adjustRightInd w:val="0"/>
        <w:rPr>
          <w:rFonts w:ascii="Arial Narrow" w:hAnsi="Arial Narrow" w:cs="Arial Narrow"/>
          <w:b/>
          <w:color w:val="000000"/>
          <w:sz w:val="28"/>
          <w:szCs w:val="32"/>
        </w:rPr>
      </w:pPr>
      <w:r>
        <w:rPr>
          <w:rFonts w:ascii="Arial Narrow" w:hAnsi="Arial Narrow"/>
          <w:b/>
          <w:color w:val="000000"/>
          <w:sz w:val="28"/>
        </w:rPr>
        <w:t>Europäische Norm EN 17526 für thermische Massendurchfluss-Gaszähler tritt in Kraft</w:t>
      </w:r>
    </w:p>
    <w:p w14:paraId="37698112" w14:textId="77777777" w:rsidR="007F42C3" w:rsidRPr="001706B1" w:rsidRDefault="007F42C3" w:rsidP="007F42C3">
      <w:pPr>
        <w:rPr>
          <w:rFonts w:ascii="Arial Narrow" w:hAnsi="Arial Narrow"/>
          <w:b/>
          <w:bCs/>
          <w:color w:val="000000"/>
          <w:sz w:val="20"/>
        </w:rPr>
      </w:pPr>
    </w:p>
    <w:p w14:paraId="65895D50" w14:textId="77777777" w:rsidR="007F42C3" w:rsidRDefault="007F42C3" w:rsidP="007F42C3">
      <w:pPr>
        <w:rPr>
          <w:rFonts w:ascii="Arial Narrow" w:hAnsi="Arial Narrow"/>
          <w:b/>
          <w:bCs/>
          <w:color w:val="000000"/>
          <w:sz w:val="20"/>
        </w:rPr>
      </w:pPr>
      <w:r>
        <w:rPr>
          <w:rFonts w:ascii="Arial Narrow" w:hAnsi="Arial Narrow"/>
          <w:b/>
          <w:color w:val="000000"/>
          <w:sz w:val="20"/>
        </w:rPr>
        <w:t>Gaszähler basierend auf thermischem Massenflussmessprinzip: zertifiziert für die</w:t>
      </w:r>
      <w:bookmarkStart w:id="0" w:name="_Hlk86399570"/>
      <w:r>
        <w:rPr>
          <w:rFonts w:ascii="Arial Narrow" w:hAnsi="Arial Narrow"/>
          <w:b/>
          <w:color w:val="000000"/>
          <w:sz w:val="20"/>
        </w:rPr>
        <w:t xml:space="preserve"> Zukunft</w:t>
      </w:r>
    </w:p>
    <w:p w14:paraId="61CDB4BB" w14:textId="77777777" w:rsidR="007F42C3" w:rsidRDefault="007F42C3" w:rsidP="007F42C3">
      <w:pPr>
        <w:jc w:val="both"/>
        <w:rPr>
          <w:rFonts w:ascii="Arial Narrow" w:hAnsi="Arial Narrow"/>
          <w:color w:val="000000"/>
          <w:sz w:val="20"/>
        </w:rPr>
      </w:pPr>
      <w:r>
        <w:rPr>
          <w:rFonts w:ascii="Arial Narrow" w:hAnsi="Arial Narrow"/>
          <w:color w:val="000000"/>
          <w:sz w:val="20"/>
        </w:rPr>
        <w:t xml:space="preserve">EN 17526 ist die neue europäische Norm für die thermische Massenflussmessung. Sie dient künftig der Zertifizierung neuer Gaszähler basierend auf dem thermischen </w:t>
      </w:r>
      <w:proofErr w:type="spellStart"/>
      <w:r>
        <w:rPr>
          <w:rFonts w:ascii="Arial Narrow" w:hAnsi="Arial Narrow"/>
          <w:color w:val="000000"/>
          <w:sz w:val="20"/>
        </w:rPr>
        <w:t>Massendurchflussmessprinzip</w:t>
      </w:r>
      <w:proofErr w:type="spellEnd"/>
      <w:r>
        <w:rPr>
          <w:rFonts w:ascii="Arial Narrow" w:hAnsi="Arial Narrow"/>
          <w:color w:val="000000"/>
          <w:sz w:val="20"/>
        </w:rPr>
        <w:t xml:space="preserve"> für den praktischen Einsatz. EN 17526 ist die erste Norm für eine statische Technologie, die nicht nur Gaszähler für private Haushalte, sondern auch für gewerbliche und industrielle Zwecke abdeckt. Es handelt sich zudem um eine harmonisierte Norm, wodurch die Kontinuität mit den bestehenden Vorschriften gewährleistet wird – d. h. thermische Massendurchfluss-Gaszähler, die bereits nach den geltenden Normen zertifiziert sind, müssen nicht erneut zertifiziert werden.</w:t>
      </w:r>
    </w:p>
    <w:p w14:paraId="2B9B4EA4" w14:textId="77777777" w:rsidR="007F42C3" w:rsidRPr="001706B1" w:rsidRDefault="007F42C3" w:rsidP="007F42C3">
      <w:pPr>
        <w:jc w:val="both"/>
        <w:rPr>
          <w:rFonts w:ascii="Arial Narrow" w:hAnsi="Arial Narrow"/>
          <w:color w:val="000000"/>
          <w:sz w:val="20"/>
        </w:rPr>
      </w:pPr>
    </w:p>
    <w:p w14:paraId="0024A1DA" w14:textId="77777777" w:rsidR="007F42C3" w:rsidRDefault="007F42C3" w:rsidP="007F42C3">
      <w:pPr>
        <w:rPr>
          <w:rFonts w:ascii="Arial Narrow" w:hAnsi="Arial Narrow"/>
          <w:b/>
          <w:bCs/>
          <w:color w:val="000000"/>
          <w:sz w:val="20"/>
        </w:rPr>
      </w:pPr>
      <w:r>
        <w:rPr>
          <w:rFonts w:ascii="Arial Narrow" w:hAnsi="Arial Narrow"/>
          <w:b/>
          <w:color w:val="000000"/>
          <w:sz w:val="20"/>
        </w:rPr>
        <w:t>Die beste Technologie für die Wasserstoffmessung</w:t>
      </w:r>
    </w:p>
    <w:bookmarkEnd w:id="0"/>
    <w:p w14:paraId="1861EB7C" w14:textId="77777777" w:rsidR="007F42C3" w:rsidRDefault="007F42C3" w:rsidP="007F42C3">
      <w:pPr>
        <w:jc w:val="both"/>
        <w:rPr>
          <w:rFonts w:ascii="Arial Narrow" w:hAnsi="Arial Narrow"/>
          <w:color w:val="000000"/>
          <w:sz w:val="20"/>
        </w:rPr>
      </w:pPr>
      <w:r>
        <w:rPr>
          <w:rFonts w:ascii="Arial Narrow" w:hAnsi="Arial Narrow"/>
          <w:color w:val="000000"/>
          <w:sz w:val="20"/>
        </w:rPr>
        <w:t xml:space="preserve">EN 17526 ist die erste Norm für Gaszähler, die aktualisiert wurde, um auch erneuerbare Gase wie Wasserstoff und Biomethan zu berücksichtigen. Dadurch bestätigt sich, dass sich die thermische Massenflussmessung für den Einsatz grüner Gase eignet. Die </w:t>
      </w:r>
      <w:hyperlink r:id="rId11" w:history="1">
        <w:r>
          <w:rPr>
            <w:rStyle w:val="Hyperlink"/>
            <w:rFonts w:ascii="Arial Narrow" w:hAnsi="Arial Narrow"/>
            <w:sz w:val="20"/>
          </w:rPr>
          <w:t>thermische Massenflussmessung ist überdies die marktführende Lösung</w:t>
        </w:r>
      </w:hyperlink>
      <w:r>
        <w:rPr>
          <w:rFonts w:ascii="Arial Narrow" w:hAnsi="Arial Narrow"/>
          <w:color w:val="000000"/>
          <w:sz w:val="20"/>
        </w:rPr>
        <w:t xml:space="preserve"> für die Wasserstoffmessung hinsichtlich Genauigkeit, Sicherheit, Wirtschaftlichkeit und einer Vielzahl an Parametern, die aus der Gaszusammensetzung abgeleitet werden können. Sie optimiert die Verwaltung des Gasnetzes und erhöht nicht zuletzt die Zufriedenheit der Endnutzer. Besonders wichtig: Der Zähler kann seine kompakte Grösse beibehalten – ganz gleich, ob er 100 % Erdgas oder 100 % Wasserstoff misst – obschon der Wasserstoffdurchfluss aufgrund seines niedrigeren Brennwerts dreimal so stark ist. Dieses Alleinstellungsmerkmal unterscheidet die thermische Massenflussmessung von allen anderen Lösungen.</w:t>
      </w:r>
    </w:p>
    <w:p w14:paraId="7F93ABDE" w14:textId="77777777" w:rsidR="007F42C3" w:rsidRPr="001706B1" w:rsidRDefault="007F42C3" w:rsidP="007F42C3">
      <w:pPr>
        <w:rPr>
          <w:rFonts w:ascii="Arial Narrow" w:hAnsi="Arial Narrow"/>
          <w:color w:val="000000"/>
          <w:sz w:val="20"/>
        </w:rPr>
      </w:pPr>
    </w:p>
    <w:p w14:paraId="5F355837" w14:textId="77777777" w:rsidR="007F42C3" w:rsidRDefault="007F42C3" w:rsidP="007F42C3">
      <w:pPr>
        <w:rPr>
          <w:rFonts w:ascii="Arial Narrow" w:hAnsi="Arial Narrow"/>
          <w:b/>
          <w:bCs/>
          <w:color w:val="000000"/>
          <w:sz w:val="20"/>
        </w:rPr>
      </w:pPr>
      <w:r>
        <w:rPr>
          <w:rFonts w:ascii="Arial Narrow" w:hAnsi="Arial Narrow"/>
          <w:b/>
          <w:color w:val="000000"/>
          <w:sz w:val="20"/>
        </w:rPr>
        <w:t>Ausgereifte Technologie</w:t>
      </w:r>
    </w:p>
    <w:p w14:paraId="1C86300B" w14:textId="77777777" w:rsidR="007F42C3" w:rsidRDefault="007F42C3" w:rsidP="007F42C3">
      <w:pPr>
        <w:jc w:val="both"/>
        <w:rPr>
          <w:rFonts w:ascii="Arial Narrow" w:hAnsi="Arial Narrow"/>
          <w:color w:val="000000"/>
          <w:sz w:val="20"/>
        </w:rPr>
      </w:pPr>
      <w:r>
        <w:rPr>
          <w:rFonts w:ascii="Arial Narrow" w:hAnsi="Arial Narrow"/>
          <w:color w:val="000000"/>
          <w:sz w:val="20"/>
        </w:rPr>
        <w:t>Das Inkrafttreten von EN 17526, einer Norm für die thermische Massenflussmessung, verdeutlicht die Reife der Technologie und bestätigt die mehr als 6 Millionen Gaszähler, die bereits seit 15 Jahren erfolgreich in der Praxis eingesetzt werden. Die Norm wird zudem als Leitlinie für die Ausarbeitung nationaler Gasmessungsnormen in der ganzen Welt dienen – ein Prozess, der bereits in mehreren Ländern in vollem Gange ist. </w:t>
      </w:r>
    </w:p>
    <w:p w14:paraId="62EDC559" w14:textId="77777777" w:rsidR="007F42C3" w:rsidRPr="001706B1" w:rsidRDefault="007F42C3" w:rsidP="007F42C3">
      <w:pPr>
        <w:jc w:val="both"/>
        <w:rPr>
          <w:rFonts w:asciiTheme="majorHAnsi" w:hAnsiTheme="majorHAnsi"/>
          <w:sz w:val="20"/>
          <w:szCs w:val="20"/>
        </w:rPr>
      </w:pPr>
    </w:p>
    <w:p w14:paraId="56B8DFBE" w14:textId="77777777" w:rsidR="007F42C3" w:rsidRDefault="007F42C3" w:rsidP="007F42C3">
      <w:pPr>
        <w:jc w:val="both"/>
        <w:rPr>
          <w:rFonts w:asciiTheme="majorHAnsi" w:hAnsiTheme="majorHAnsi"/>
          <w:color w:val="000000"/>
          <w:sz w:val="20"/>
          <w:szCs w:val="20"/>
        </w:rPr>
      </w:pPr>
      <w:r>
        <w:rPr>
          <w:rFonts w:asciiTheme="majorHAnsi" w:hAnsiTheme="majorHAnsi"/>
          <w:sz w:val="20"/>
        </w:rPr>
        <w:t xml:space="preserve">Führen Sie die Energiewende mit </w:t>
      </w:r>
      <w:proofErr w:type="spellStart"/>
      <w:r>
        <w:rPr>
          <w:rFonts w:asciiTheme="majorHAnsi" w:hAnsiTheme="majorHAnsi"/>
          <w:sz w:val="20"/>
        </w:rPr>
        <w:t>Sensirions</w:t>
      </w:r>
      <w:proofErr w:type="spellEnd"/>
      <w:r>
        <w:rPr>
          <w:rFonts w:asciiTheme="majorHAnsi" w:hAnsiTheme="majorHAnsi"/>
          <w:sz w:val="20"/>
        </w:rPr>
        <w:t xml:space="preserve"> Lösungen für eine multigasfähige Zukunft an. Erfahren Sie mehr über </w:t>
      </w:r>
      <w:proofErr w:type="spellStart"/>
      <w:r>
        <w:rPr>
          <w:rFonts w:asciiTheme="majorHAnsi" w:hAnsiTheme="majorHAnsi"/>
          <w:sz w:val="20"/>
        </w:rPr>
        <w:t>Sensirions</w:t>
      </w:r>
      <w:proofErr w:type="spellEnd"/>
      <w:r>
        <w:rPr>
          <w:rFonts w:asciiTheme="majorHAnsi" w:hAnsiTheme="majorHAnsi"/>
          <w:sz w:val="20"/>
        </w:rPr>
        <w:t xml:space="preserve"> Gaszählermodule auf unserer Website: </w:t>
      </w:r>
      <w:hyperlink r:id="rId12" w:history="1">
        <w:r>
          <w:rPr>
            <w:rStyle w:val="Hyperlink"/>
            <w:rFonts w:asciiTheme="majorHAnsi" w:hAnsiTheme="majorHAnsi"/>
            <w:sz w:val="20"/>
          </w:rPr>
          <w:t>www.sensirion.com/thermal-mass</w:t>
        </w:r>
      </w:hyperlink>
      <w:r>
        <w:rPr>
          <w:rFonts w:asciiTheme="majorHAnsi" w:hAnsiTheme="majorHAnsi"/>
          <w:sz w:val="20"/>
        </w:rPr>
        <w:t xml:space="preserve"> </w:t>
      </w:r>
    </w:p>
    <w:p w14:paraId="0D6C51E5" w14:textId="77777777" w:rsidR="007F42C3" w:rsidRDefault="007F42C3" w:rsidP="007F42C3">
      <w:pPr>
        <w:autoSpaceDE w:val="0"/>
        <w:autoSpaceDN w:val="0"/>
        <w:adjustRightInd w:val="0"/>
        <w:jc w:val="both"/>
        <w:rPr>
          <w:rFonts w:ascii="Arial Narrow" w:hAnsi="Arial Narrow" w:cs="Arial Narrow"/>
          <w:color w:val="000000"/>
          <w:sz w:val="20"/>
          <w:szCs w:val="20"/>
        </w:rPr>
      </w:pPr>
    </w:p>
    <w:p w14:paraId="0F8E77D1" w14:textId="77777777" w:rsidR="007F42C3" w:rsidRPr="004A4C6C" w:rsidRDefault="007F42C3" w:rsidP="007F42C3">
      <w:pPr>
        <w:autoSpaceDE w:val="0"/>
        <w:autoSpaceDN w:val="0"/>
        <w:adjustRightInd w:val="0"/>
        <w:jc w:val="both"/>
        <w:rPr>
          <w:rFonts w:ascii="Arial Narrow" w:hAnsi="Arial Narrow" w:cs="Arial Narrow"/>
          <w:color w:val="000000"/>
          <w:sz w:val="20"/>
          <w:szCs w:val="20"/>
        </w:rPr>
      </w:pPr>
    </w:p>
    <w:p w14:paraId="67973430" w14:textId="77777777" w:rsidR="007F42C3" w:rsidRPr="00AB3B4C" w:rsidRDefault="007F42C3" w:rsidP="007F42C3">
      <w:pPr>
        <w:pBdr>
          <w:top w:val="single" w:sz="4" w:space="5" w:color="auto"/>
        </w:pBdr>
        <w:spacing w:after="120"/>
        <w:jc w:val="both"/>
        <w:rPr>
          <w:rFonts w:ascii="Arial Narrow" w:hAnsi="Arial Narrow" w:cs="SymbolMT"/>
          <w:b/>
          <w:color w:val="000000"/>
          <w:sz w:val="20"/>
          <w:szCs w:val="20"/>
        </w:rPr>
      </w:pPr>
      <w:r w:rsidRPr="00AB3B4C">
        <w:rPr>
          <w:rFonts w:ascii="Arial Narrow" w:hAnsi="Arial Narrow" w:cs="SymbolMT"/>
          <w:b/>
          <w:color w:val="000000"/>
          <w:sz w:val="20"/>
          <w:szCs w:val="20"/>
        </w:rPr>
        <w:t xml:space="preserve">Über </w:t>
      </w:r>
      <w:proofErr w:type="spellStart"/>
      <w:r w:rsidRPr="00AB3B4C">
        <w:rPr>
          <w:rFonts w:ascii="Arial Narrow" w:hAnsi="Arial Narrow" w:cs="SymbolMT"/>
          <w:b/>
          <w:color w:val="000000"/>
          <w:sz w:val="20"/>
          <w:szCs w:val="20"/>
        </w:rPr>
        <w:t>Sensirion</w:t>
      </w:r>
      <w:proofErr w:type="spellEnd"/>
      <w:r w:rsidRPr="00AB3B4C">
        <w:rPr>
          <w:rFonts w:ascii="Arial Narrow" w:hAnsi="Arial Narrow" w:cs="SymbolMT"/>
          <w:b/>
          <w:color w:val="000000"/>
          <w:sz w:val="20"/>
          <w:szCs w:val="20"/>
        </w:rPr>
        <w:t xml:space="preserve"> – Experte für Umwelt- und Durchflusssensorlösungen</w:t>
      </w:r>
    </w:p>
    <w:p w14:paraId="2EB9F62C" w14:textId="77777777" w:rsidR="007F42C3" w:rsidRPr="00A106D9" w:rsidRDefault="007F42C3" w:rsidP="007F42C3">
      <w:pPr>
        <w:rPr>
          <w:rFonts w:ascii="Arial Narrow" w:hAnsi="Arial Narrow" w:cs="SymbolMT"/>
          <w:color w:val="000000"/>
          <w:sz w:val="20"/>
          <w:szCs w:val="20"/>
        </w:rPr>
      </w:pPr>
      <w:r w:rsidRPr="00AB3B4C">
        <w:rPr>
          <w:rFonts w:ascii="Arial Narrow" w:hAnsi="Arial Narrow" w:cs="SymbolMT"/>
          <w:color w:val="000000"/>
          <w:sz w:val="20"/>
          <w:szCs w:val="20"/>
        </w:rPr>
        <w:t xml:space="preserve">Die </w:t>
      </w:r>
      <w:proofErr w:type="spellStart"/>
      <w:r w:rsidRPr="00AB3B4C">
        <w:rPr>
          <w:rFonts w:ascii="Arial Narrow" w:hAnsi="Arial Narrow" w:cs="SymbolMT"/>
          <w:color w:val="000000"/>
          <w:sz w:val="20"/>
          <w:szCs w:val="20"/>
        </w:rPr>
        <w:t>Sensirion</w:t>
      </w:r>
      <w:proofErr w:type="spellEnd"/>
      <w:r w:rsidRPr="00AB3B4C">
        <w:rPr>
          <w:rFonts w:ascii="Arial Narrow" w:hAnsi="Arial Narrow" w:cs="SymbolMT"/>
          <w:color w:val="000000"/>
          <w:sz w:val="20"/>
          <w:szCs w:val="20"/>
        </w:rPr>
        <w:t> AG mit Sitz im schweizerischen Stäfa ist einer der führenden Hersteller digitaler Mikrosensoren und -systeme. Die Produktpalette des Unternehmens umfasst Gas- und Flüssigkeitssensoren sowie Differenzdruck- und Umweltsensoren zur Messung von Temperatur und Feuchtigkeit, volatilen organischen Verbindungen (VOC), CO</w:t>
      </w:r>
      <w:r w:rsidRPr="00AB3B4C">
        <w:rPr>
          <w:rFonts w:ascii="Arial Narrow" w:hAnsi="Arial Narrow" w:cs="SymbolMT"/>
          <w:color w:val="000000"/>
          <w:sz w:val="20"/>
          <w:szCs w:val="20"/>
          <w:vertAlign w:val="subscript"/>
        </w:rPr>
        <w:t>2</w:t>
      </w:r>
      <w:r w:rsidRPr="00AB3B4C">
        <w:rPr>
          <w:rFonts w:ascii="Arial Narrow" w:hAnsi="Arial Narrow" w:cs="SymbolMT"/>
          <w:color w:val="000000"/>
          <w:sz w:val="20"/>
          <w:szCs w:val="20"/>
        </w:rPr>
        <w:t xml:space="preserve"> und Feinstaub (PM2.5). Das Netzwerk mit Niederlassungen in den USA, Europa, China, Taiwan, Japan und Korea unterstützt Kunden sowohl mit Serienprodukten als auch massgeschneiderten Sensorsystemlösungen für verschiedenste Anwendungen. Sensoren von </w:t>
      </w:r>
      <w:proofErr w:type="spellStart"/>
      <w:r w:rsidRPr="00AB3B4C">
        <w:rPr>
          <w:rFonts w:ascii="Arial Narrow" w:hAnsi="Arial Narrow" w:cs="SymbolMT"/>
          <w:color w:val="000000"/>
          <w:sz w:val="20"/>
          <w:szCs w:val="20"/>
        </w:rPr>
        <w:t>Sensirion</w:t>
      </w:r>
      <w:proofErr w:type="spellEnd"/>
      <w:r w:rsidRPr="00AB3B4C">
        <w:rPr>
          <w:rFonts w:ascii="Arial Narrow" w:hAnsi="Arial Narrow" w:cs="SymbolMT"/>
          <w:color w:val="000000"/>
          <w:sz w:val="20"/>
          <w:szCs w:val="20"/>
        </w:rPr>
        <w:t xml:space="preserve"> finden sich häufig in Medizin-, Industrie- und Automobilanwendungen sowie in Analyseinstrumenten, in der Konsumgüterbranche und in Heizungs-, Lüftungs- und Klimageräten. Zu den Alleinstellungsmerkmalen der </w:t>
      </w:r>
      <w:proofErr w:type="spellStart"/>
      <w:r w:rsidRPr="00AB3B4C">
        <w:rPr>
          <w:rFonts w:ascii="Arial Narrow" w:hAnsi="Arial Narrow" w:cs="SymbolMT"/>
          <w:color w:val="000000"/>
          <w:sz w:val="20"/>
          <w:szCs w:val="20"/>
        </w:rPr>
        <w:t>Sensirion</w:t>
      </w:r>
      <w:proofErr w:type="spellEnd"/>
      <w:r w:rsidRPr="00AB3B4C">
        <w:rPr>
          <w:rFonts w:ascii="Arial Narrow" w:hAnsi="Arial Narrow" w:cs="SymbolMT"/>
          <w:color w:val="000000"/>
          <w:sz w:val="20"/>
          <w:szCs w:val="20"/>
        </w:rPr>
        <w:t>-Produkte g</w:t>
      </w:r>
      <w:r>
        <w:rPr>
          <w:rFonts w:ascii="Arial Narrow" w:hAnsi="Arial Narrow" w:cs="SymbolMT"/>
          <w:color w:val="000000"/>
          <w:sz w:val="20"/>
          <w:szCs w:val="20"/>
        </w:rPr>
        <w:t>ehört die patentierte</w:t>
      </w:r>
      <w:r w:rsidRPr="00AB3B4C">
        <w:rPr>
          <w:rFonts w:ascii="Arial Narrow" w:hAnsi="Arial Narrow" w:cs="SymbolMT"/>
          <w:color w:val="000000"/>
          <w:sz w:val="20"/>
          <w:szCs w:val="20"/>
        </w:rPr>
        <w:t xml:space="preserve"> </w:t>
      </w:r>
      <w:proofErr w:type="spellStart"/>
      <w:r w:rsidRPr="00AB3B4C">
        <w:rPr>
          <w:rFonts w:ascii="Arial Narrow" w:hAnsi="Arial Narrow" w:cs="SymbolMT"/>
          <w:color w:val="000000"/>
          <w:sz w:val="20"/>
          <w:szCs w:val="20"/>
        </w:rPr>
        <w:t>CMOSens</w:t>
      </w:r>
      <w:proofErr w:type="spellEnd"/>
      <w:r w:rsidRPr="00AB3B4C">
        <w:rPr>
          <w:rFonts w:ascii="Arial Narrow" w:hAnsi="Arial Narrow" w:cs="SymbolMT"/>
          <w:color w:val="000000"/>
          <w:sz w:val="20"/>
          <w:szCs w:val="20"/>
          <w:vertAlign w:val="superscript"/>
        </w:rPr>
        <w:t>®</w:t>
      </w:r>
      <w:r w:rsidRPr="00AB3B4C">
        <w:rPr>
          <w:rFonts w:ascii="Arial Narrow" w:hAnsi="Arial Narrow" w:cs="SymbolMT"/>
          <w:color w:val="000000"/>
          <w:sz w:val="20"/>
          <w:szCs w:val="20"/>
        </w:rPr>
        <w:t xml:space="preserve"> Technologie, welche eine intelligente Systemintegration von Sensorelement, Logik, Kalibrierungsdaten und einer digitalen Schnittstelle auf einem einzigen Chip ermöglicht. Die treue Kundenbasis mit vielen namhaften Kunden sowie das Qualitätsmanagement nach ISO/TS 16949 bestätigen </w:t>
      </w:r>
      <w:proofErr w:type="spellStart"/>
      <w:r w:rsidRPr="00AB3B4C">
        <w:rPr>
          <w:rFonts w:ascii="Arial Narrow" w:hAnsi="Arial Narrow" w:cs="SymbolMT"/>
          <w:color w:val="000000"/>
          <w:sz w:val="20"/>
          <w:szCs w:val="20"/>
        </w:rPr>
        <w:t>Sensirion</w:t>
      </w:r>
      <w:proofErr w:type="spellEnd"/>
      <w:r w:rsidRPr="00AB3B4C">
        <w:rPr>
          <w:rFonts w:ascii="Arial Narrow" w:hAnsi="Arial Narrow" w:cs="SymbolMT"/>
          <w:color w:val="000000"/>
          <w:sz w:val="20"/>
          <w:szCs w:val="20"/>
        </w:rPr>
        <w:t xml:space="preserve"> als zuverlässiges Sensorunternehmen.</w:t>
      </w:r>
    </w:p>
    <w:p w14:paraId="2F25BC91" w14:textId="77777777" w:rsidR="007F42C3" w:rsidRPr="001706B1" w:rsidRDefault="007F42C3" w:rsidP="007F42C3"/>
    <w:p w14:paraId="11EC80AD" w14:textId="77777777" w:rsidR="0081308B" w:rsidRPr="0081308B" w:rsidRDefault="0081308B" w:rsidP="0081308B"/>
    <w:sectPr w:rsidR="0081308B" w:rsidRPr="0081308B"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603C3" w14:textId="77777777" w:rsidR="007F42C3" w:rsidRDefault="007F42C3" w:rsidP="0054380F">
      <w:r>
        <w:separator/>
      </w:r>
    </w:p>
  </w:endnote>
  <w:endnote w:type="continuationSeparator" w:id="0">
    <w:p w14:paraId="0EB038C2" w14:textId="77777777" w:rsidR="007F42C3" w:rsidRDefault="007F42C3" w:rsidP="0054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ymbolMT">
    <w:panose1 w:val="00000000000000000000"/>
    <w:charset w:val="00"/>
    <w:family w:val="auto"/>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1D3FA" w14:textId="77777777" w:rsidR="00D44150" w:rsidRPr="00D91EAB" w:rsidRDefault="00D91EAB" w:rsidP="00D91EAB">
    <w:pPr>
      <w:pStyle w:val="Fuzeile"/>
    </w:pPr>
    <w:r>
      <w:rPr>
        <w:szCs w:val="20"/>
      </w:rPr>
      <w:t xml:space="preserve">© Copyright </w:t>
    </w:r>
    <w:proofErr w:type="spellStart"/>
    <w:r>
      <w:rPr>
        <w:szCs w:val="20"/>
      </w:rPr>
      <w:t>Sensirion</w:t>
    </w:r>
    <w:proofErr w:type="spellEnd"/>
    <w:r>
      <w:rPr>
        <w:szCs w:val="20"/>
      </w:rPr>
      <w:t xml:space="preserve"> AG, </w:t>
    </w:r>
    <w:proofErr w:type="spellStart"/>
    <w:r>
      <w:rPr>
        <w:szCs w:val="20"/>
      </w:rPr>
      <w:t>Switzerland</w:t>
    </w:r>
    <w:proofErr w:type="spellEnd"/>
    <w:r>
      <w:rPr>
        <w:szCs w:val="20"/>
      </w:rPr>
      <w:tab/>
    </w:r>
    <w:r>
      <w:rPr>
        <w:szCs w:val="20"/>
      </w:rPr>
      <w:tab/>
    </w:r>
    <w:r w:rsidR="00B730FE">
      <w:rPr>
        <w:rStyle w:val="Seitenzahl"/>
        <w:szCs w:val="20"/>
      </w:rPr>
      <w:fldChar w:fldCharType="begin"/>
    </w:r>
    <w:r>
      <w:rPr>
        <w:rStyle w:val="Seitenzahl"/>
        <w:szCs w:val="20"/>
      </w:rPr>
      <w:instrText xml:space="preserve"> PAGE </w:instrText>
    </w:r>
    <w:r w:rsidR="00B730FE">
      <w:rPr>
        <w:rStyle w:val="Seitenzahl"/>
        <w:szCs w:val="20"/>
      </w:rPr>
      <w:fldChar w:fldCharType="separate"/>
    </w:r>
    <w:r w:rsidR="007D18C7">
      <w:rPr>
        <w:rStyle w:val="Seitenzahl"/>
        <w:noProof/>
        <w:szCs w:val="20"/>
      </w:rPr>
      <w:t>1</w:t>
    </w:r>
    <w:r w:rsidR="00B730FE">
      <w:rPr>
        <w:rStyle w:val="Seitenzahl"/>
        <w:szCs w:val="20"/>
      </w:rPr>
      <w:fldChar w:fldCharType="end"/>
    </w:r>
    <w:r>
      <w:rPr>
        <w:rStyle w:val="Seitenzahl"/>
        <w:szCs w:val="20"/>
      </w:rPr>
      <w:t>/</w:t>
    </w:r>
    <w:r w:rsidR="00B730FE">
      <w:rPr>
        <w:rStyle w:val="Seitenzahl"/>
        <w:szCs w:val="20"/>
      </w:rPr>
      <w:fldChar w:fldCharType="begin"/>
    </w:r>
    <w:r>
      <w:rPr>
        <w:rStyle w:val="Seitenzahl"/>
        <w:szCs w:val="20"/>
      </w:rPr>
      <w:instrText xml:space="preserve"> NUMPAGES </w:instrText>
    </w:r>
    <w:r w:rsidR="00B730FE">
      <w:rPr>
        <w:rStyle w:val="Seitenzahl"/>
        <w:szCs w:val="20"/>
      </w:rPr>
      <w:fldChar w:fldCharType="separate"/>
    </w:r>
    <w:r w:rsidR="007D18C7">
      <w:rPr>
        <w:rStyle w:val="Seitenzahl"/>
        <w:noProof/>
        <w:szCs w:val="20"/>
      </w:rPr>
      <w:t>1</w:t>
    </w:r>
    <w:r w:rsidR="00B730FE">
      <w:rPr>
        <w:rStyle w:val="Seitenzah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EBBF7" w14:textId="77777777" w:rsidR="00D44150" w:rsidRDefault="00D44150">
    <w:pPr>
      <w:pStyle w:val="Fuzeile"/>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503C6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12C2A" w14:textId="77777777" w:rsidR="007F42C3" w:rsidRDefault="007F42C3" w:rsidP="0054380F">
      <w:r>
        <w:separator/>
      </w:r>
    </w:p>
  </w:footnote>
  <w:footnote w:type="continuationSeparator" w:id="0">
    <w:p w14:paraId="15868FC5" w14:textId="77777777" w:rsidR="007F42C3" w:rsidRDefault="007F42C3" w:rsidP="00543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C311" w14:textId="77777777" w:rsidR="00D44150" w:rsidRDefault="007D18C7">
    <w:pPr>
      <w:pStyle w:val="Kopfzeile"/>
    </w:pPr>
    <w:r>
      <w:rPr>
        <w:noProof/>
        <w:lang w:val="en-US"/>
      </w:rPr>
      <w:drawing>
        <wp:anchor distT="0" distB="0" distL="114300" distR="114300" simplePos="0" relativeHeight="251658240" behindDoc="0" locked="0" layoutInCell="1" allowOverlap="1" wp14:anchorId="410719FF" wp14:editId="487D1CC9">
          <wp:simplePos x="0" y="0"/>
          <wp:positionH relativeFrom="margin">
            <wp:align>right</wp:align>
          </wp:positionH>
          <wp:positionV relativeFrom="paragraph">
            <wp:posOffset>635</wp:posOffset>
          </wp:positionV>
          <wp:extent cx="1905000" cy="182880"/>
          <wp:effectExtent l="0" t="0" r="0" b="7620"/>
          <wp:wrapSquare wrapText="bothSides"/>
          <wp:docPr id="2" name="Picture 2" descr="C:\Users\fcaggiula\Downloads\the-sensor-company-main-logo-pack-20200612\Sensirion_Logo_CMYK_green.jpg"/>
          <wp:cNvGraphicFramePr/>
          <a:graphic xmlns:a="http://schemas.openxmlformats.org/drawingml/2006/main">
            <a:graphicData uri="http://schemas.openxmlformats.org/drawingml/2006/picture">
              <pic:pic xmlns:pic="http://schemas.openxmlformats.org/drawingml/2006/picture">
                <pic:nvPicPr>
                  <pic:cNvPr id="2" name="Picture 2" descr="C:\Users\fcaggiula\Downloads\the-sensor-company-main-logo-pack-20200612\Sensirion_Logo_CMYK_gree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05000" cy="18288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5CA57" w14:textId="77777777" w:rsidR="00D44150" w:rsidRDefault="000D3A8E">
    <w:pPr>
      <w:pStyle w:val="Kopfzeile"/>
    </w:pPr>
    <w:r>
      <w:rPr>
        <w:noProof/>
        <w:lang w:val="en-US"/>
      </w:rPr>
      <w:drawing>
        <wp:anchor distT="0" distB="0" distL="114300" distR="114300" simplePos="0" relativeHeight="251657216" behindDoc="1" locked="0" layoutInCell="1" allowOverlap="1" wp14:anchorId="02C619FF" wp14:editId="04E0105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E3E874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3AE49C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70F85AEE"/>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2FE1238"/>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02703A3B"/>
    <w:multiLevelType w:val="multilevel"/>
    <w:tmpl w:val="6832C370"/>
    <w:styleLink w:val="SensirionListe"/>
    <w:lvl w:ilvl="0">
      <w:start w:val="1"/>
      <w:numFmt w:val="bullet"/>
      <w:pStyle w:val="BulletpointsLevel1"/>
      <w:lvlText w:val=""/>
      <w:lvlJc w:val="left"/>
      <w:pPr>
        <w:tabs>
          <w:tab w:val="num" w:pos="454"/>
        </w:tabs>
        <w:ind w:left="454" w:hanging="454"/>
      </w:pPr>
      <w:rPr>
        <w:rFonts w:ascii="Wingdings" w:hAnsi="Wingdings" w:hint="default"/>
      </w:rPr>
    </w:lvl>
    <w:lvl w:ilvl="1">
      <w:start w:val="1"/>
      <w:numFmt w:val="bullet"/>
      <w:pStyle w:val="BulletpointsLevel2"/>
      <w:lvlText w:val=""/>
      <w:lvlJc w:val="left"/>
      <w:pPr>
        <w:tabs>
          <w:tab w:val="num" w:pos="680"/>
        </w:tabs>
        <w:ind w:left="680" w:hanging="226"/>
      </w:pPr>
      <w:rPr>
        <w:rFonts w:ascii="Wingdings" w:hAnsi="Wingdings" w:hint="default"/>
      </w:rPr>
    </w:lvl>
    <w:lvl w:ilvl="2">
      <w:start w:val="1"/>
      <w:numFmt w:val="decimal"/>
      <w:pStyle w:val="Numbering"/>
      <w:lvlText w:val="%3."/>
      <w:lvlJc w:val="left"/>
      <w:pPr>
        <w:tabs>
          <w:tab w:val="num" w:pos="454"/>
        </w:tabs>
        <w:ind w:left="454" w:hanging="454"/>
      </w:pPr>
      <w:rPr>
        <w:rFonts w:hint="default"/>
      </w:rPr>
    </w:lvl>
    <w:lvl w:ilvl="3">
      <w:start w:val="1"/>
      <w:numFmt w:val="lowerLetter"/>
      <w:pStyle w:val="Lettering"/>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pStyle w:val="noBulletpoint"/>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5" w15:restartNumberingAfterBreak="0">
    <w:nsid w:val="0EA210A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900D5F"/>
    <w:multiLevelType w:val="multilevel"/>
    <w:tmpl w:val="C47C631C"/>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7" w15:restartNumberingAfterBreak="0">
    <w:nsid w:val="284477E6"/>
    <w:multiLevelType w:val="multilevel"/>
    <w:tmpl w:val="0807001D"/>
    <w:styleLink w:val="Nummerierung1"/>
    <w:lvl w:ilvl="0">
      <w:start w:val="1"/>
      <w:numFmt w:val="decimal"/>
      <w:pStyle w:val="Nummerierung"/>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28EF1217"/>
    <w:multiLevelType w:val="multilevel"/>
    <w:tmpl w:val="EA46321C"/>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9" w15:restartNumberingAfterBreak="0">
    <w:nsid w:val="3FF729E4"/>
    <w:multiLevelType w:val="multilevel"/>
    <w:tmpl w:val="8F8EB2E4"/>
    <w:lvl w:ilvl="0">
      <w:start w:val="1"/>
      <w:numFmt w:val="decimal"/>
      <w:pStyle w:val="berschrift1"/>
      <w:lvlText w:val="%1"/>
      <w:lvlJc w:val="left"/>
      <w:pPr>
        <w:ind w:left="360" w:hanging="360"/>
      </w:pPr>
      <w:rPr>
        <w:rFonts w:ascii="Arial Narrow" w:hAnsi="Arial Narrow" w:hint="default"/>
        <w:b/>
        <w:i w:val="0"/>
        <w:color w:val="auto"/>
        <w:sz w:val="28"/>
        <w:szCs w:val="28"/>
        <w:u w:val="none"/>
      </w:rPr>
    </w:lvl>
    <w:lvl w:ilvl="1">
      <w:start w:val="1"/>
      <w:numFmt w:val="decimal"/>
      <w:pStyle w:val="berschrift2"/>
      <w:lvlText w:val="%1.%2"/>
      <w:lvlJc w:val="left"/>
      <w:pPr>
        <w:tabs>
          <w:tab w:val="num" w:pos="-171"/>
        </w:tabs>
        <w:ind w:left="0" w:firstLine="0"/>
      </w:pPr>
      <w:rPr>
        <w:rFonts w:hint="default"/>
      </w:rPr>
    </w:lvl>
    <w:lvl w:ilvl="2">
      <w:start w:val="1"/>
      <w:numFmt w:val="decimal"/>
      <w:pStyle w:val="berschrift3"/>
      <w:lvlText w:val="%1.%2.%3"/>
      <w:lvlJc w:val="left"/>
      <w:pPr>
        <w:tabs>
          <w:tab w:val="num" w:pos="-171"/>
        </w:tabs>
        <w:ind w:left="0" w:firstLine="0"/>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b w:val="0"/>
        <w:bCs/>
        <w:i w:val="0"/>
        <w:color w:val="auto"/>
        <w:sz w:val="22"/>
        <w:szCs w:val="22"/>
        <w:u w:val="none"/>
      </w:rPr>
    </w:lvl>
    <w:lvl w:ilvl="5">
      <w:start w:val="1"/>
      <w:numFmt w:val="decimal"/>
      <w:pStyle w:val="berschrift6"/>
      <w:lvlText w:val="%1.%2.%3.%4.%5.%6"/>
      <w:lvlJc w:val="left"/>
      <w:pPr>
        <w:tabs>
          <w:tab w:val="num" w:pos="2236"/>
        </w:tabs>
        <w:ind w:left="2092" w:hanging="936"/>
      </w:pPr>
      <w:rPr>
        <w:rFonts w:hint="default"/>
      </w:rPr>
    </w:lvl>
    <w:lvl w:ilvl="6">
      <w:start w:val="1"/>
      <w:numFmt w:val="decimal"/>
      <w:pStyle w:val="berschrift7"/>
      <w:lvlText w:val="%1.%2.%3.%4.%5.%6.%7"/>
      <w:lvlJc w:val="left"/>
      <w:pPr>
        <w:tabs>
          <w:tab w:val="num" w:pos="2956"/>
        </w:tabs>
        <w:ind w:left="2596" w:hanging="1080"/>
      </w:pPr>
      <w:rPr>
        <w:rFonts w:hint="default"/>
      </w:rPr>
    </w:lvl>
    <w:lvl w:ilvl="7">
      <w:start w:val="1"/>
      <w:numFmt w:val="decimal"/>
      <w:pStyle w:val="berschrift8"/>
      <w:lvlText w:val="%1.%2.%3.%4.%5.%6.%7.%8"/>
      <w:lvlJc w:val="left"/>
      <w:pPr>
        <w:tabs>
          <w:tab w:val="num" w:pos="3316"/>
        </w:tabs>
        <w:ind w:left="3100" w:hanging="1224"/>
      </w:pPr>
      <w:rPr>
        <w:rFonts w:hint="default"/>
      </w:rPr>
    </w:lvl>
    <w:lvl w:ilvl="8">
      <w:start w:val="1"/>
      <w:numFmt w:val="decimal"/>
      <w:pStyle w:val="berschrift9"/>
      <w:lvlText w:val="%1.%2.%3.%4.%5.%6.%7.%8.%9"/>
      <w:lvlJc w:val="left"/>
      <w:pPr>
        <w:tabs>
          <w:tab w:val="num" w:pos="4036"/>
        </w:tabs>
        <w:ind w:left="3676" w:hanging="1440"/>
      </w:pPr>
      <w:rPr>
        <w:rFonts w:hint="default"/>
      </w:rPr>
    </w:lvl>
  </w:abstractNum>
  <w:abstractNum w:abstractNumId="10" w15:restartNumberingAfterBreak="0">
    <w:nsid w:val="43BF43B8"/>
    <w:multiLevelType w:val="multilevel"/>
    <w:tmpl w:val="CD1A149C"/>
    <w:lvl w:ilvl="0">
      <w:start w:val="1"/>
      <w:numFmt w:val="bullet"/>
      <w:lvlText w:val=""/>
      <w:lvlJc w:val="left"/>
      <w:pPr>
        <w:ind w:left="454" w:hanging="454"/>
      </w:pPr>
      <w:rPr>
        <w:rFonts w:ascii="Symbol" w:hAnsi="Symbol" w:hint="default"/>
      </w:rPr>
    </w:lvl>
    <w:lvl w:ilvl="1">
      <w:start w:val="1"/>
      <w:numFmt w:val="bullet"/>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1" w15:restartNumberingAfterBreak="0">
    <w:nsid w:val="48BB66EF"/>
    <w:multiLevelType w:val="multilevel"/>
    <w:tmpl w:val="0807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116C27"/>
    <w:multiLevelType w:val="multilevel"/>
    <w:tmpl w:val="0E88ED38"/>
    <w:styleLink w:val="MediasuiteListe"/>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3" w15:restartNumberingAfterBreak="0">
    <w:nsid w:val="536A571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760568E"/>
    <w:multiLevelType w:val="multilevel"/>
    <w:tmpl w:val="08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450704"/>
    <w:multiLevelType w:val="hybridMultilevel"/>
    <w:tmpl w:val="803E366E"/>
    <w:lvl w:ilvl="0" w:tplc="40B4972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BA7397"/>
    <w:multiLevelType w:val="hybridMultilevel"/>
    <w:tmpl w:val="9C420AC0"/>
    <w:lvl w:ilvl="0" w:tplc="A0A0C5AA">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5"/>
  </w:num>
  <w:num w:numId="5">
    <w:abstractNumId w:val="3"/>
  </w:num>
  <w:num w:numId="6">
    <w:abstractNumId w:val="3"/>
  </w:num>
  <w:num w:numId="7">
    <w:abstractNumId w:val="2"/>
  </w:num>
  <w:num w:numId="8">
    <w:abstractNumId w:val="2"/>
  </w:num>
  <w:num w:numId="9">
    <w:abstractNumId w:val="1"/>
  </w:num>
  <w:num w:numId="10">
    <w:abstractNumId w:val="1"/>
  </w:num>
  <w:num w:numId="11">
    <w:abstractNumId w:val="0"/>
  </w:num>
  <w:num w:numId="12">
    <w:abstractNumId w:val="0"/>
  </w:num>
  <w:num w:numId="13">
    <w:abstractNumId w:val="10"/>
  </w:num>
  <w:num w:numId="14">
    <w:abstractNumId w:val="10"/>
  </w:num>
  <w:num w:numId="15">
    <w:abstractNumId w:val="12"/>
  </w:num>
  <w:num w:numId="16">
    <w:abstractNumId w:val="8"/>
  </w:num>
  <w:num w:numId="17">
    <w:abstractNumId w:val="7"/>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6"/>
  </w:num>
  <w:num w:numId="28">
    <w:abstractNumId w:val="6"/>
  </w:num>
  <w:num w:numId="29">
    <w:abstractNumId w:val="6"/>
  </w:num>
  <w:num w:numId="30">
    <w:abstractNumId w:val="6"/>
  </w:num>
  <w:num w:numId="31">
    <w:abstractNumId w:val="6"/>
  </w:num>
  <w:num w:numId="32">
    <w:abstractNumId w:val="9"/>
  </w:num>
  <w:num w:numId="33">
    <w:abstractNumId w:val="4"/>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1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IwNjK2MDczNDAwMzZS0lEKTi0uzszPAykwqgUAT6mSUSwAAAA="/>
  </w:docVars>
  <w:rsids>
    <w:rsidRoot w:val="007F42C3"/>
    <w:rsid w:val="000406CD"/>
    <w:rsid w:val="00045E5C"/>
    <w:rsid w:val="000718AC"/>
    <w:rsid w:val="000D3A8E"/>
    <w:rsid w:val="000D523B"/>
    <w:rsid w:val="000D7F02"/>
    <w:rsid w:val="000F24EC"/>
    <w:rsid w:val="000F4CED"/>
    <w:rsid w:val="00102207"/>
    <w:rsid w:val="00112447"/>
    <w:rsid w:val="00114D80"/>
    <w:rsid w:val="001E1FA7"/>
    <w:rsid w:val="00227D72"/>
    <w:rsid w:val="002F75B2"/>
    <w:rsid w:val="0033350F"/>
    <w:rsid w:val="0034678F"/>
    <w:rsid w:val="003E3705"/>
    <w:rsid w:val="0047464B"/>
    <w:rsid w:val="00483F63"/>
    <w:rsid w:val="00495788"/>
    <w:rsid w:val="004B6F57"/>
    <w:rsid w:val="004C0486"/>
    <w:rsid w:val="004E47E0"/>
    <w:rsid w:val="00503C63"/>
    <w:rsid w:val="0054380F"/>
    <w:rsid w:val="00584D18"/>
    <w:rsid w:val="005C0352"/>
    <w:rsid w:val="005F24E3"/>
    <w:rsid w:val="006227DA"/>
    <w:rsid w:val="00665C7D"/>
    <w:rsid w:val="00676CAB"/>
    <w:rsid w:val="006A5423"/>
    <w:rsid w:val="006E5C06"/>
    <w:rsid w:val="00703360"/>
    <w:rsid w:val="007267E3"/>
    <w:rsid w:val="007B0CAA"/>
    <w:rsid w:val="007D18C7"/>
    <w:rsid w:val="007D3600"/>
    <w:rsid w:val="007F42C3"/>
    <w:rsid w:val="00811948"/>
    <w:rsid w:val="0081308B"/>
    <w:rsid w:val="00821776"/>
    <w:rsid w:val="008363BE"/>
    <w:rsid w:val="00883116"/>
    <w:rsid w:val="008C3807"/>
    <w:rsid w:val="008C59CA"/>
    <w:rsid w:val="00923720"/>
    <w:rsid w:val="00935B8D"/>
    <w:rsid w:val="00951F1D"/>
    <w:rsid w:val="00964ADD"/>
    <w:rsid w:val="009C0788"/>
    <w:rsid w:val="00A131A9"/>
    <w:rsid w:val="00A336DF"/>
    <w:rsid w:val="00A353C1"/>
    <w:rsid w:val="00A71276"/>
    <w:rsid w:val="00A722D2"/>
    <w:rsid w:val="00AA5F6F"/>
    <w:rsid w:val="00AB25DD"/>
    <w:rsid w:val="00AE1D8A"/>
    <w:rsid w:val="00AF587E"/>
    <w:rsid w:val="00B0608A"/>
    <w:rsid w:val="00B36BAD"/>
    <w:rsid w:val="00B43297"/>
    <w:rsid w:val="00B54145"/>
    <w:rsid w:val="00B730FE"/>
    <w:rsid w:val="00BD1648"/>
    <w:rsid w:val="00C130FF"/>
    <w:rsid w:val="00C22CCB"/>
    <w:rsid w:val="00C5040D"/>
    <w:rsid w:val="00C66EE8"/>
    <w:rsid w:val="00CF2C8E"/>
    <w:rsid w:val="00CF7230"/>
    <w:rsid w:val="00D44150"/>
    <w:rsid w:val="00D5508C"/>
    <w:rsid w:val="00D601C3"/>
    <w:rsid w:val="00D61CEE"/>
    <w:rsid w:val="00D91EAB"/>
    <w:rsid w:val="00DA5EFF"/>
    <w:rsid w:val="00DB58D5"/>
    <w:rsid w:val="00DC7647"/>
    <w:rsid w:val="00E20478"/>
    <w:rsid w:val="00E32DB8"/>
    <w:rsid w:val="00E37B1D"/>
    <w:rsid w:val="00E94DCD"/>
    <w:rsid w:val="00EF5079"/>
    <w:rsid w:val="00F07475"/>
    <w:rsid w:val="00F108E3"/>
    <w:rsid w:val="00F22AED"/>
    <w:rsid w:val="00F40AFE"/>
    <w:rsid w:val="00F5617D"/>
    <w:rsid w:val="00F80C44"/>
    <w:rsid w:val="00FB08E7"/>
    <w:rsid w:val="00FE7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27D7E"/>
  <w15:chartTrackingRefBased/>
  <w15:docId w15:val="{F2A9C523-788D-45D8-87E8-986CD9F4D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0"/>
    <w:lsdException w:name="toc 2" w:uiPriority="30"/>
    <w:lsdException w:name="toc 3" w:semiHidden="1" w:uiPriority="30"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qFormat="1"/>
    <w:lsdException w:name="index heading" w:semiHidden="1" w:uiPriority="0" w:unhideWhenUsed="1"/>
    <w:lsdException w:name="caption" w:semiHidden="1" w:uiPriority="34" w:unhideWhenUsed="1" w:qFormat="1"/>
    <w:lsdException w:name="table of figures" w:semiHidden="1" w:uiPriority="32"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35"/>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2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42C3"/>
    <w:rPr>
      <w:rFonts w:ascii="Times New Roman" w:eastAsia="Times New Roman" w:hAnsi="Times New Roman"/>
      <w:sz w:val="24"/>
      <w:szCs w:val="24"/>
      <w:lang w:val="de-CH" w:eastAsia="de-DE"/>
    </w:rPr>
  </w:style>
  <w:style w:type="paragraph" w:styleId="berschrift1">
    <w:name w:val="heading 1"/>
    <w:basedOn w:val="Standard"/>
    <w:next w:val="Standard"/>
    <w:link w:val="berschrift1Zchn"/>
    <w:uiPriority w:val="19"/>
    <w:qFormat/>
    <w:rsid w:val="00DB58D5"/>
    <w:pPr>
      <w:keepNext/>
      <w:numPr>
        <w:numId w:val="41"/>
      </w:numPr>
      <w:tabs>
        <w:tab w:val="left" w:pos="454"/>
      </w:tabs>
      <w:spacing w:after="280" w:line="320" w:lineRule="exact"/>
      <w:contextualSpacing/>
      <w:outlineLvl w:val="0"/>
    </w:pPr>
    <w:rPr>
      <w:rFonts w:ascii="Arial Narrow" w:eastAsiaTheme="minorEastAsia" w:hAnsi="Arial Narrow" w:cs="Arial"/>
      <w:b/>
      <w:bCs/>
      <w:sz w:val="28"/>
      <w:szCs w:val="28"/>
    </w:rPr>
  </w:style>
  <w:style w:type="paragraph" w:styleId="berschrift2">
    <w:name w:val="heading 2"/>
    <w:basedOn w:val="Standard"/>
    <w:next w:val="Standard"/>
    <w:link w:val="berschrift2Zchn"/>
    <w:uiPriority w:val="19"/>
    <w:qFormat/>
    <w:rsid w:val="00DB58D5"/>
    <w:pPr>
      <w:keepNext/>
      <w:numPr>
        <w:ilvl w:val="1"/>
        <w:numId w:val="41"/>
      </w:numPr>
      <w:tabs>
        <w:tab w:val="left" w:pos="454"/>
      </w:tabs>
      <w:spacing w:after="240" w:line="260" w:lineRule="atLeast"/>
      <w:contextualSpacing/>
      <w:outlineLvl w:val="1"/>
    </w:pPr>
    <w:rPr>
      <w:rFonts w:ascii="Arial Narrow" w:eastAsiaTheme="minorEastAsia" w:hAnsi="Arial Narrow" w:cs="Arial"/>
      <w:b/>
      <w:bCs/>
    </w:rPr>
  </w:style>
  <w:style w:type="paragraph" w:styleId="berschrift3">
    <w:name w:val="heading 3"/>
    <w:basedOn w:val="Standard"/>
    <w:next w:val="Standard"/>
    <w:link w:val="berschrift3Zchn"/>
    <w:uiPriority w:val="19"/>
    <w:qFormat/>
    <w:rsid w:val="00DB58D5"/>
    <w:pPr>
      <w:keepNext/>
      <w:numPr>
        <w:ilvl w:val="2"/>
        <w:numId w:val="41"/>
      </w:numPr>
      <w:tabs>
        <w:tab w:val="left" w:pos="680"/>
      </w:tabs>
      <w:spacing w:after="240" w:line="260" w:lineRule="atLeast"/>
      <w:contextualSpacing/>
      <w:outlineLvl w:val="2"/>
    </w:pPr>
    <w:rPr>
      <w:rFonts w:ascii="Arial Narrow" w:eastAsiaTheme="minorEastAsia" w:hAnsi="Arial Narrow" w:cs="Arial"/>
      <w:b/>
      <w:sz w:val="22"/>
      <w:szCs w:val="18"/>
    </w:rPr>
  </w:style>
  <w:style w:type="paragraph" w:styleId="berschrift4">
    <w:name w:val="heading 4"/>
    <w:basedOn w:val="Standard"/>
    <w:next w:val="Standard"/>
    <w:link w:val="berschrift4Zchn"/>
    <w:uiPriority w:val="19"/>
    <w:unhideWhenUsed/>
    <w:qFormat/>
    <w:rsid w:val="00DB58D5"/>
    <w:pPr>
      <w:keepNext/>
      <w:numPr>
        <w:ilvl w:val="3"/>
        <w:numId w:val="41"/>
      </w:numPr>
      <w:tabs>
        <w:tab w:val="left" w:pos="851"/>
      </w:tabs>
      <w:spacing w:after="120" w:line="240" w:lineRule="atLeast"/>
      <w:contextualSpacing/>
      <w:outlineLvl w:val="3"/>
    </w:pPr>
    <w:rPr>
      <w:rFonts w:ascii="Arial Narrow" w:eastAsiaTheme="minorEastAsia" w:hAnsi="Arial Narrow" w:cs="Arial"/>
      <w:sz w:val="22"/>
      <w:szCs w:val="18"/>
    </w:rPr>
  </w:style>
  <w:style w:type="paragraph" w:styleId="berschrift5">
    <w:name w:val="heading 5"/>
    <w:basedOn w:val="Standard"/>
    <w:next w:val="Standard"/>
    <w:link w:val="berschrift5Zchn"/>
    <w:uiPriority w:val="19"/>
    <w:unhideWhenUsed/>
    <w:qFormat/>
    <w:rsid w:val="00DB58D5"/>
    <w:pPr>
      <w:numPr>
        <w:ilvl w:val="4"/>
        <w:numId w:val="41"/>
      </w:numPr>
      <w:tabs>
        <w:tab w:val="center" w:pos="1361"/>
      </w:tabs>
      <w:spacing w:after="120" w:line="260" w:lineRule="atLeast"/>
      <w:contextualSpacing/>
      <w:outlineLvl w:val="4"/>
    </w:pPr>
    <w:rPr>
      <w:rFonts w:ascii="Arial Narrow" w:eastAsiaTheme="minorEastAsia" w:hAnsi="Arial Narrow" w:cs="Arial"/>
      <w:sz w:val="22"/>
      <w:szCs w:val="18"/>
    </w:rPr>
  </w:style>
  <w:style w:type="paragraph" w:styleId="berschrift6">
    <w:name w:val="heading 6"/>
    <w:basedOn w:val="Standard"/>
    <w:next w:val="Standard"/>
    <w:link w:val="berschrift6Zchn"/>
    <w:uiPriority w:val="19"/>
    <w:semiHidden/>
    <w:qFormat/>
    <w:rsid w:val="00DB58D5"/>
    <w:pPr>
      <w:numPr>
        <w:ilvl w:val="5"/>
        <w:numId w:val="41"/>
      </w:numPr>
      <w:spacing w:after="120" w:line="240" w:lineRule="atLeast"/>
      <w:contextualSpacing/>
      <w:outlineLvl w:val="5"/>
    </w:pPr>
    <w:rPr>
      <w:rFonts w:ascii="Arial Narrow" w:eastAsiaTheme="minorEastAsia" w:hAnsi="Arial Narrow"/>
      <w:bCs/>
      <w:sz w:val="18"/>
      <w:szCs w:val="22"/>
    </w:rPr>
  </w:style>
  <w:style w:type="paragraph" w:styleId="berschrift7">
    <w:name w:val="heading 7"/>
    <w:basedOn w:val="Standard"/>
    <w:next w:val="Standard"/>
    <w:link w:val="berschrift7Zchn"/>
    <w:uiPriority w:val="19"/>
    <w:semiHidden/>
    <w:qFormat/>
    <w:rsid w:val="00DB58D5"/>
    <w:pPr>
      <w:numPr>
        <w:ilvl w:val="6"/>
        <w:numId w:val="41"/>
      </w:numPr>
      <w:spacing w:after="120" w:line="240" w:lineRule="atLeast"/>
      <w:contextualSpacing/>
      <w:outlineLvl w:val="6"/>
    </w:pPr>
    <w:rPr>
      <w:rFonts w:ascii="Arial Narrow" w:eastAsiaTheme="minorEastAsia" w:hAnsi="Arial Narrow"/>
      <w:sz w:val="18"/>
    </w:rPr>
  </w:style>
  <w:style w:type="paragraph" w:styleId="berschrift8">
    <w:name w:val="heading 8"/>
    <w:basedOn w:val="Standard"/>
    <w:next w:val="Standard"/>
    <w:link w:val="berschrift8Zchn"/>
    <w:uiPriority w:val="19"/>
    <w:semiHidden/>
    <w:qFormat/>
    <w:rsid w:val="00DB58D5"/>
    <w:pPr>
      <w:numPr>
        <w:ilvl w:val="7"/>
        <w:numId w:val="41"/>
      </w:numPr>
      <w:spacing w:after="120" w:line="240" w:lineRule="atLeast"/>
      <w:contextualSpacing/>
      <w:outlineLvl w:val="7"/>
    </w:pPr>
    <w:rPr>
      <w:rFonts w:ascii="Arial Narrow" w:eastAsiaTheme="minorEastAsia" w:hAnsi="Arial Narrow"/>
      <w:iCs/>
      <w:sz w:val="18"/>
    </w:rPr>
  </w:style>
  <w:style w:type="paragraph" w:styleId="berschrift9">
    <w:name w:val="heading 9"/>
    <w:basedOn w:val="Standard"/>
    <w:next w:val="Standard"/>
    <w:link w:val="berschrift9Zchn"/>
    <w:uiPriority w:val="19"/>
    <w:semiHidden/>
    <w:qFormat/>
    <w:rsid w:val="00DB58D5"/>
    <w:pPr>
      <w:numPr>
        <w:ilvl w:val="8"/>
        <w:numId w:val="41"/>
      </w:numPr>
      <w:tabs>
        <w:tab w:val="left" w:pos="1701"/>
      </w:tabs>
      <w:spacing w:after="120" w:line="240" w:lineRule="atLeast"/>
      <w:contextualSpacing/>
      <w:outlineLvl w:val="8"/>
    </w:pPr>
    <w:rPr>
      <w:rFonts w:ascii="Arial Narrow" w:eastAsiaTheme="minorEastAsia" w:hAnsi="Arial Narrow"/>
      <w:sz w:val="18"/>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14"/>
    <w:unhideWhenUsed/>
    <w:rsid w:val="00DB58D5"/>
    <w:pPr>
      <w:spacing w:line="260" w:lineRule="atLeast"/>
    </w:pPr>
    <w:rPr>
      <w:rFonts w:ascii="Arial Narrow" w:eastAsiaTheme="minorEastAsia" w:hAnsi="Arial Narrow"/>
      <w:sz w:val="20"/>
      <w:szCs w:val="22"/>
      <w:lang w:eastAsia="zh-CN"/>
    </w:rPr>
  </w:style>
  <w:style w:type="character" w:customStyle="1" w:styleId="KopfzeileZchn">
    <w:name w:val="Kopfzeile Zchn"/>
    <w:link w:val="Kopfzeile"/>
    <w:uiPriority w:val="14"/>
    <w:rsid w:val="001E1FA7"/>
    <w:rPr>
      <w:rFonts w:ascii="Arial Narrow" w:hAnsi="Arial Narrow" w:cs="Times New Roman"/>
      <w:sz w:val="20"/>
    </w:rPr>
  </w:style>
  <w:style w:type="paragraph" w:styleId="Fuzeile">
    <w:name w:val="footer"/>
    <w:basedOn w:val="Standard"/>
    <w:link w:val="FuzeileZchn"/>
    <w:uiPriority w:val="10"/>
    <w:qFormat/>
    <w:rsid w:val="00DB58D5"/>
    <w:pPr>
      <w:spacing w:line="260" w:lineRule="atLeast"/>
    </w:pPr>
    <w:rPr>
      <w:rFonts w:ascii="Arial Narrow" w:eastAsiaTheme="minorEastAsia" w:hAnsi="Arial Narrow"/>
      <w:sz w:val="20"/>
      <w:szCs w:val="22"/>
      <w:lang w:eastAsia="zh-CN"/>
    </w:rPr>
  </w:style>
  <w:style w:type="character" w:customStyle="1" w:styleId="FuzeileZchn">
    <w:name w:val="Fußzeile Zchn"/>
    <w:link w:val="Fuzeile"/>
    <w:uiPriority w:val="10"/>
    <w:rsid w:val="00D44150"/>
    <w:rPr>
      <w:rFonts w:ascii="Arial Narrow" w:hAnsi="Arial Narrow" w:cs="Times New Roman"/>
      <w:sz w:val="20"/>
    </w:rPr>
  </w:style>
  <w:style w:type="numbering" w:styleId="111111">
    <w:name w:val="Outline List 2"/>
    <w:basedOn w:val="KeineListe"/>
    <w:semiHidden/>
    <w:rsid w:val="00E94DCD"/>
    <w:pPr>
      <w:numPr>
        <w:numId w:val="1"/>
      </w:numPr>
    </w:pPr>
  </w:style>
  <w:style w:type="numbering" w:styleId="1ai">
    <w:name w:val="Outline List 1"/>
    <w:basedOn w:val="KeineListe"/>
    <w:semiHidden/>
    <w:rsid w:val="00E94DCD"/>
    <w:pPr>
      <w:numPr>
        <w:numId w:val="3"/>
      </w:numPr>
    </w:pPr>
  </w:style>
  <w:style w:type="paragraph" w:styleId="Aufzhlungszeichen2">
    <w:name w:val="List Bullet 2"/>
    <w:basedOn w:val="Standard"/>
    <w:uiPriority w:val="99"/>
    <w:semiHidden/>
    <w:rsid w:val="00E94DCD"/>
    <w:pPr>
      <w:numPr>
        <w:numId w:val="6"/>
      </w:numPr>
      <w:spacing w:line="260" w:lineRule="atLeast"/>
    </w:pPr>
    <w:rPr>
      <w:rFonts w:ascii="Arial Narrow" w:eastAsiaTheme="minorEastAsia" w:hAnsi="Arial Narrow"/>
      <w:sz w:val="22"/>
      <w:szCs w:val="22"/>
      <w:lang w:eastAsia="zh-CN"/>
    </w:rPr>
  </w:style>
  <w:style w:type="paragraph" w:styleId="Aufzhlungszeichen3">
    <w:name w:val="List Bullet 3"/>
    <w:basedOn w:val="Standard"/>
    <w:uiPriority w:val="99"/>
    <w:semiHidden/>
    <w:rsid w:val="00E94DCD"/>
    <w:pPr>
      <w:numPr>
        <w:numId w:val="8"/>
      </w:numPr>
      <w:spacing w:line="260" w:lineRule="atLeast"/>
    </w:pPr>
    <w:rPr>
      <w:rFonts w:ascii="Arial Narrow" w:eastAsiaTheme="minorEastAsia" w:hAnsi="Arial Narrow"/>
      <w:sz w:val="22"/>
      <w:szCs w:val="22"/>
      <w:lang w:eastAsia="zh-CN"/>
    </w:rPr>
  </w:style>
  <w:style w:type="paragraph" w:styleId="Aufzhlungszeichen4">
    <w:name w:val="List Bullet 4"/>
    <w:basedOn w:val="Standard"/>
    <w:uiPriority w:val="99"/>
    <w:semiHidden/>
    <w:rsid w:val="00E94DCD"/>
    <w:pPr>
      <w:numPr>
        <w:numId w:val="10"/>
      </w:numPr>
      <w:spacing w:line="260" w:lineRule="atLeast"/>
    </w:pPr>
    <w:rPr>
      <w:rFonts w:ascii="Arial Narrow" w:eastAsiaTheme="minorEastAsia" w:hAnsi="Arial Narrow"/>
      <w:sz w:val="22"/>
      <w:szCs w:val="22"/>
      <w:lang w:eastAsia="zh-CN"/>
    </w:rPr>
  </w:style>
  <w:style w:type="paragraph" w:styleId="Aufzhlungszeichen5">
    <w:name w:val="List Bullet 5"/>
    <w:basedOn w:val="Standard"/>
    <w:uiPriority w:val="99"/>
    <w:semiHidden/>
    <w:rsid w:val="00E94DCD"/>
    <w:pPr>
      <w:numPr>
        <w:numId w:val="12"/>
      </w:numPr>
      <w:spacing w:line="260" w:lineRule="atLeast"/>
    </w:pPr>
    <w:rPr>
      <w:rFonts w:ascii="Arial Narrow" w:eastAsiaTheme="minorEastAsia" w:hAnsi="Arial Narrow"/>
      <w:sz w:val="22"/>
      <w:szCs w:val="22"/>
      <w:lang w:eastAsia="zh-CN"/>
    </w:rPr>
  </w:style>
  <w:style w:type="table" w:customStyle="1" w:styleId="BasisTabelle">
    <w:name w:val="Basis Tabelle"/>
    <w:basedOn w:val="NormaleTabelle"/>
    <w:rsid w:val="00E94DCD"/>
    <w:rPr>
      <w:rFonts w:ascii="Arial" w:hAnsi="Arial"/>
      <w:lang w:eastAsia="de-CH"/>
    </w:rPr>
    <w:tblPr>
      <w:tblStyleRowBandSize w:val="1"/>
      <w:tblBorders>
        <w:bottom w:val="single" w:sz="2" w:space="0" w:color="808080"/>
      </w:tblBorders>
      <w:tblCellMar>
        <w:top w:w="57" w:type="dxa"/>
        <w:left w:w="57" w:type="dxa"/>
        <w:bottom w:w="57" w:type="dxa"/>
        <w:right w:w="57" w:type="dxa"/>
      </w:tblCellMar>
    </w:tblPr>
    <w:tblStylePr w:type="firstRow">
      <w:rPr>
        <w:b/>
      </w:rPr>
      <w:tblPr/>
      <w:tcPr>
        <w:tcBorders>
          <w:bottom w:val="single" w:sz="4" w:space="0" w:color="808080"/>
        </w:tcBorders>
      </w:tcPr>
    </w:tblStylePr>
    <w:tblStylePr w:type="band1Horz">
      <w:tblPr/>
      <w:tcPr>
        <w:tcBorders>
          <w:bottom w:val="single" w:sz="4" w:space="0" w:color="808080"/>
        </w:tcBorders>
      </w:tcPr>
    </w:tblStylePr>
    <w:tblStylePr w:type="band2Horz">
      <w:tblPr/>
      <w:tcPr>
        <w:tcBorders>
          <w:bottom w:val="single" w:sz="4" w:space="0" w:color="808080"/>
        </w:tcBorders>
        <w:shd w:val="clear" w:color="auto" w:fill="F2F2F2"/>
      </w:tcPr>
    </w:tblStylePr>
  </w:style>
  <w:style w:type="paragraph" w:styleId="Beschriftung">
    <w:name w:val="caption"/>
    <w:basedOn w:val="Standard"/>
    <w:next w:val="Standard"/>
    <w:uiPriority w:val="39"/>
    <w:unhideWhenUsed/>
    <w:rsid w:val="00DB58D5"/>
    <w:pPr>
      <w:framePr w:h="454" w:hRule="exact" w:wrap="around" w:vAnchor="text" w:hAnchor="text" w:y="1"/>
      <w:suppressLineNumbers/>
      <w:spacing w:before="60" w:after="120" w:line="200" w:lineRule="atLeast"/>
      <w:ind w:right="113"/>
    </w:pPr>
    <w:rPr>
      <w:rFonts w:ascii="Arial Narrow" w:eastAsiaTheme="minorEastAsia" w:hAnsi="Arial Narrow"/>
      <w:bCs/>
      <w:sz w:val="22"/>
      <w:szCs w:val="22"/>
      <w:lang w:eastAsia="zh-CN"/>
    </w:rPr>
  </w:style>
  <w:style w:type="character" w:styleId="BesuchterLink">
    <w:name w:val="FollowedHyperlink"/>
    <w:uiPriority w:val="41"/>
    <w:semiHidden/>
    <w:unhideWhenUsed/>
    <w:rsid w:val="00DB58D5"/>
    <w:rPr>
      <w:color w:val="auto"/>
      <w:u w:val="single"/>
    </w:rPr>
  </w:style>
  <w:style w:type="paragraph" w:styleId="Blocktext">
    <w:name w:val="Block Text"/>
    <w:basedOn w:val="Standard"/>
    <w:uiPriority w:val="99"/>
    <w:semiHidden/>
    <w:rsid w:val="00E94DCD"/>
    <w:pPr>
      <w:spacing w:line="260" w:lineRule="atLeast"/>
      <w:ind w:left="1440" w:right="1440"/>
    </w:pPr>
    <w:rPr>
      <w:rFonts w:ascii="Arial Narrow" w:eastAsiaTheme="minorEastAsia" w:hAnsi="Arial Narrow"/>
      <w:sz w:val="22"/>
      <w:szCs w:val="22"/>
      <w:lang w:eastAsia="zh-CN"/>
    </w:rPr>
  </w:style>
  <w:style w:type="paragraph" w:customStyle="1" w:styleId="BulletpointsEbene1">
    <w:name w:val="Bulletpoints Ebene 1"/>
    <w:basedOn w:val="Standard"/>
    <w:uiPriority w:val="99"/>
    <w:semiHidden/>
    <w:rsid w:val="00E94DCD"/>
    <w:pPr>
      <w:numPr>
        <w:numId w:val="15"/>
      </w:numPr>
      <w:tabs>
        <w:tab w:val="left" w:pos="454"/>
      </w:tabs>
      <w:spacing w:line="280" w:lineRule="atLeast"/>
    </w:pPr>
    <w:rPr>
      <w:rFonts w:eastAsia="Calibri" w:cs="Arial"/>
      <w:szCs w:val="20"/>
    </w:rPr>
  </w:style>
  <w:style w:type="paragraph" w:customStyle="1" w:styleId="BulletpointsEbene2">
    <w:name w:val="Bulletpoints Ebene 2"/>
    <w:basedOn w:val="Standard"/>
    <w:uiPriority w:val="99"/>
    <w:semiHidden/>
    <w:rsid w:val="00E94DCD"/>
    <w:pPr>
      <w:numPr>
        <w:ilvl w:val="1"/>
        <w:numId w:val="15"/>
      </w:numPr>
    </w:pPr>
    <w:rPr>
      <w:rFonts w:eastAsia="Calibri" w:cs="Arial"/>
      <w:szCs w:val="20"/>
    </w:rPr>
  </w:style>
  <w:style w:type="paragraph" w:styleId="Dokumentstruktur">
    <w:name w:val="Document Map"/>
    <w:basedOn w:val="Standard"/>
    <w:link w:val="DokumentstrukturZchn"/>
    <w:uiPriority w:val="99"/>
    <w:semiHidden/>
    <w:unhideWhenUsed/>
    <w:rsid w:val="00E94DCD"/>
    <w:pPr>
      <w:shd w:val="clear" w:color="auto" w:fill="000080"/>
      <w:spacing w:line="260" w:lineRule="atLeast"/>
    </w:pPr>
    <w:rPr>
      <w:rFonts w:ascii="Tahoma" w:eastAsiaTheme="minorEastAsia" w:hAnsi="Tahoma"/>
      <w:sz w:val="20"/>
      <w:szCs w:val="20"/>
      <w:lang w:eastAsia="zh-CN"/>
    </w:rPr>
  </w:style>
  <w:style w:type="character" w:customStyle="1" w:styleId="DokumentstrukturZchn">
    <w:name w:val="Dokumentstruktur Zchn"/>
    <w:link w:val="Dokumentstruktur"/>
    <w:uiPriority w:val="99"/>
    <w:semiHidden/>
    <w:rsid w:val="00D44150"/>
    <w:rPr>
      <w:rFonts w:ascii="Tahoma" w:hAnsi="Tahoma" w:cs="Times New Roman"/>
      <w:sz w:val="20"/>
      <w:szCs w:val="20"/>
      <w:shd w:val="clear" w:color="auto" w:fill="000080"/>
    </w:rPr>
  </w:style>
  <w:style w:type="paragraph" w:styleId="Gruformel">
    <w:name w:val="Closing"/>
    <w:basedOn w:val="Standard"/>
    <w:link w:val="GruformelZchn"/>
    <w:uiPriority w:val="99"/>
    <w:semiHidden/>
    <w:rsid w:val="00E94DCD"/>
    <w:pPr>
      <w:spacing w:line="260" w:lineRule="atLeast"/>
    </w:pPr>
    <w:rPr>
      <w:rFonts w:ascii="Arial Narrow" w:eastAsiaTheme="minorEastAsia" w:hAnsi="Arial Narrow"/>
      <w:sz w:val="22"/>
      <w:szCs w:val="22"/>
      <w:lang w:eastAsia="zh-CN"/>
    </w:rPr>
  </w:style>
  <w:style w:type="character" w:customStyle="1" w:styleId="GruformelZchn">
    <w:name w:val="Grußformel Zchn"/>
    <w:link w:val="Gruformel"/>
    <w:uiPriority w:val="99"/>
    <w:semiHidden/>
    <w:rsid w:val="00D44150"/>
    <w:rPr>
      <w:rFonts w:ascii="Arial Narrow" w:hAnsi="Arial Narrow" w:cs="Times New Roman"/>
    </w:rPr>
  </w:style>
  <w:style w:type="character" w:styleId="Hervorhebung">
    <w:name w:val="Emphasis"/>
    <w:uiPriority w:val="11"/>
    <w:qFormat/>
    <w:rsid w:val="00DB58D5"/>
    <w:rPr>
      <w:b/>
      <w:iCs/>
      <w:color w:val="66CC33"/>
    </w:rPr>
  </w:style>
  <w:style w:type="paragraph" w:styleId="HTMLAdresse">
    <w:name w:val="HTML Address"/>
    <w:basedOn w:val="Standard"/>
    <w:link w:val="HTMLAdresseZchn"/>
    <w:uiPriority w:val="99"/>
    <w:semiHidden/>
    <w:rsid w:val="00E94DCD"/>
    <w:pPr>
      <w:spacing w:line="260" w:lineRule="atLeast"/>
    </w:pPr>
    <w:rPr>
      <w:rFonts w:ascii="Arial Narrow" w:eastAsiaTheme="minorEastAsia" w:hAnsi="Arial Narrow"/>
      <w:i/>
      <w:iCs/>
      <w:sz w:val="22"/>
      <w:szCs w:val="22"/>
      <w:lang w:eastAsia="zh-CN"/>
    </w:rPr>
  </w:style>
  <w:style w:type="character" w:customStyle="1" w:styleId="HTMLAdresseZchn">
    <w:name w:val="HTML Adresse Zchn"/>
    <w:link w:val="HTMLAdresse"/>
    <w:uiPriority w:val="99"/>
    <w:semiHidden/>
    <w:rsid w:val="00D44150"/>
    <w:rPr>
      <w:rFonts w:ascii="Arial Narrow" w:hAnsi="Arial Narrow" w:cs="Times New Roman"/>
      <w:i/>
      <w:iCs/>
    </w:rPr>
  </w:style>
  <w:style w:type="character" w:styleId="HTMLAkronym">
    <w:name w:val="HTML Acronym"/>
    <w:basedOn w:val="Absatz-Standardschriftart"/>
    <w:uiPriority w:val="99"/>
    <w:semiHidden/>
    <w:rsid w:val="00E94DCD"/>
  </w:style>
  <w:style w:type="character" w:styleId="HTMLBeispiel">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Schreibmaschine">
    <w:name w:val="HTML Typewriter"/>
    <w:uiPriority w:val="99"/>
    <w:semiHidden/>
    <w:rsid w:val="00E94DCD"/>
    <w:rPr>
      <w:rFonts w:ascii="Courier New" w:hAnsi="Courier New"/>
      <w:sz w:val="20"/>
      <w:szCs w:val="20"/>
    </w:rPr>
  </w:style>
  <w:style w:type="character" w:styleId="HTMLTastatur">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Vorformatiert">
    <w:name w:val="HTML Preformatted"/>
    <w:basedOn w:val="Standard"/>
    <w:link w:val="HTMLVorformatiertZchn"/>
    <w:uiPriority w:val="99"/>
    <w:semiHidden/>
    <w:rsid w:val="00E94DCD"/>
    <w:pPr>
      <w:spacing w:line="260" w:lineRule="atLeast"/>
    </w:pPr>
    <w:rPr>
      <w:rFonts w:ascii="Courier New" w:eastAsiaTheme="minorEastAsia" w:hAnsi="Courier New"/>
      <w:sz w:val="20"/>
      <w:szCs w:val="20"/>
      <w:lang w:eastAsia="zh-CN"/>
    </w:rPr>
  </w:style>
  <w:style w:type="character" w:customStyle="1" w:styleId="HTMLVorformatiertZchn">
    <w:name w:val="HTML Vorformatiert Zchn"/>
    <w:link w:val="HTMLVorformatiert"/>
    <w:uiPriority w:val="99"/>
    <w:semiHidden/>
    <w:rsid w:val="00D44150"/>
    <w:rPr>
      <w:rFonts w:ascii="Courier New" w:hAnsi="Courier New" w:cs="Times New Roman"/>
      <w:sz w:val="20"/>
      <w:szCs w:val="20"/>
    </w:rPr>
  </w:style>
  <w:style w:type="character" w:styleId="HTMLZitat">
    <w:name w:val="HTML Cite"/>
    <w:uiPriority w:val="99"/>
    <w:semiHidden/>
    <w:rsid w:val="00E94DCD"/>
    <w:rPr>
      <w:i/>
      <w:iCs/>
    </w:rPr>
  </w:style>
  <w:style w:type="character" w:styleId="Hyperlink">
    <w:name w:val="Hyperlink"/>
    <w:uiPriority w:val="40"/>
    <w:unhideWhenUsed/>
    <w:rsid w:val="00DB58D5"/>
    <w:rPr>
      <w:color w:val="auto"/>
      <w:u w:val="single"/>
    </w:rPr>
  </w:style>
  <w:style w:type="paragraph" w:styleId="Index1">
    <w:name w:val="index 1"/>
    <w:basedOn w:val="Standard"/>
    <w:next w:val="Standard"/>
    <w:autoRedefine/>
    <w:uiPriority w:val="99"/>
    <w:semiHidden/>
    <w:rsid w:val="00E94DCD"/>
    <w:pPr>
      <w:spacing w:line="260" w:lineRule="atLeast"/>
      <w:ind w:left="180" w:hanging="180"/>
    </w:pPr>
    <w:rPr>
      <w:rFonts w:ascii="Arial Narrow" w:eastAsiaTheme="minorEastAsia" w:hAnsi="Arial Narrow"/>
      <w:sz w:val="22"/>
      <w:szCs w:val="22"/>
      <w:lang w:eastAsia="zh-CN"/>
    </w:rPr>
  </w:style>
  <w:style w:type="paragraph" w:styleId="Indexberschrift">
    <w:name w:val="index heading"/>
    <w:basedOn w:val="Standard"/>
    <w:next w:val="Index1"/>
    <w:uiPriority w:val="32"/>
    <w:semiHidden/>
    <w:unhideWhenUsed/>
    <w:rsid w:val="00E94DCD"/>
    <w:pPr>
      <w:spacing w:line="260" w:lineRule="atLeast"/>
    </w:pPr>
    <w:rPr>
      <w:rFonts w:ascii="Arial Narrow" w:eastAsiaTheme="minorEastAsia" w:hAnsi="Arial Narrow"/>
      <w:b/>
      <w:bCs/>
      <w:sz w:val="22"/>
      <w:szCs w:val="22"/>
      <w:lang w:eastAsia="zh-CN"/>
    </w:rPr>
  </w:style>
  <w:style w:type="numbering" w:customStyle="1" w:styleId="MediasuiteListe">
    <w:name w:val="Mediasuite_Liste"/>
    <w:rsid w:val="00E94DCD"/>
    <w:pPr>
      <w:numPr>
        <w:numId w:val="15"/>
      </w:numPr>
    </w:pPr>
  </w:style>
  <w:style w:type="paragraph" w:styleId="Nachrichtenkopf">
    <w:name w:val="Message Header"/>
    <w:basedOn w:val="Standard"/>
    <w:link w:val="NachrichtenkopfZchn"/>
    <w:uiPriority w:val="99"/>
    <w:semiHidden/>
    <w:rsid w:val="00E94DCD"/>
    <w:pPr>
      <w:pBdr>
        <w:top w:val="single" w:sz="6" w:space="1" w:color="auto"/>
        <w:left w:val="single" w:sz="6" w:space="1" w:color="auto"/>
        <w:bottom w:val="single" w:sz="6" w:space="1" w:color="auto"/>
        <w:right w:val="single" w:sz="6" w:space="1" w:color="auto"/>
      </w:pBdr>
      <w:shd w:val="pct20" w:color="auto" w:fill="auto"/>
      <w:spacing w:line="260" w:lineRule="atLeast"/>
      <w:ind w:left="1134" w:hanging="1134"/>
    </w:pPr>
    <w:rPr>
      <w:rFonts w:ascii="Arial Narrow" w:eastAsiaTheme="minorEastAsia" w:hAnsi="Arial Narrow"/>
      <w:szCs w:val="22"/>
      <w:lang w:eastAsia="zh-CN"/>
    </w:rPr>
  </w:style>
  <w:style w:type="character" w:customStyle="1" w:styleId="NachrichtenkopfZchn">
    <w:name w:val="Nachrichtenkopf Zchn"/>
    <w:link w:val="Nachrichtenkopf"/>
    <w:uiPriority w:val="99"/>
    <w:semiHidden/>
    <w:rsid w:val="00D44150"/>
    <w:rPr>
      <w:rFonts w:ascii="Arial Narrow" w:hAnsi="Arial Narrow" w:cs="Times New Roman"/>
      <w:sz w:val="24"/>
      <w:shd w:val="pct20" w:color="auto" w:fill="auto"/>
    </w:rPr>
  </w:style>
  <w:style w:type="paragraph" w:customStyle="1" w:styleId="Nummerierung">
    <w:name w:val="Nummerierung"/>
    <w:basedOn w:val="Standard"/>
    <w:uiPriority w:val="99"/>
    <w:semiHidden/>
    <w:rsid w:val="00E94DCD"/>
    <w:pPr>
      <w:numPr>
        <w:numId w:val="17"/>
      </w:numPr>
      <w:tabs>
        <w:tab w:val="left" w:pos="454"/>
      </w:tabs>
      <w:spacing w:line="280" w:lineRule="atLeast"/>
    </w:pPr>
    <w:rPr>
      <w:rFonts w:eastAsia="Calibri" w:cs="Arial"/>
      <w:szCs w:val="20"/>
    </w:rPr>
  </w:style>
  <w:style w:type="numbering" w:customStyle="1" w:styleId="Nummerierung1">
    <w:name w:val="Nummerierung 1"/>
    <w:rsid w:val="00E94DCD"/>
    <w:pPr>
      <w:numPr>
        <w:numId w:val="17"/>
      </w:numPr>
    </w:pPr>
  </w:style>
  <w:style w:type="character" w:styleId="SchwacheHervorhebung">
    <w:name w:val="Subtle Emphasis"/>
    <w:uiPriority w:val="99"/>
    <w:semiHidden/>
    <w:qFormat/>
    <w:rsid w:val="00703360"/>
    <w:rPr>
      <w:b/>
      <w:iCs/>
      <w:color w:val="auto"/>
    </w:rPr>
  </w:style>
  <w:style w:type="character" w:styleId="SchwacherVerweis">
    <w:name w:val="Subtle Reference"/>
    <w:uiPriority w:val="99"/>
    <w:semiHidden/>
    <w:qFormat/>
    <w:rsid w:val="00E94DCD"/>
    <w:rPr>
      <w:color w:val="auto"/>
      <w:u w:val="single"/>
    </w:rPr>
  </w:style>
  <w:style w:type="paragraph" w:styleId="StandardWeb">
    <w:name w:val="Normal (Web)"/>
    <w:basedOn w:val="Standard"/>
    <w:uiPriority w:val="99"/>
    <w:semiHidden/>
    <w:unhideWhenUsed/>
    <w:rsid w:val="00DB58D5"/>
    <w:pPr>
      <w:spacing w:before="100" w:beforeAutospacing="1" w:after="100" w:afterAutospacing="1"/>
    </w:pPr>
    <w:rPr>
      <w:rFonts w:eastAsiaTheme="minorEastAsia"/>
      <w:lang w:eastAsia="de-CH"/>
    </w:rPr>
  </w:style>
  <w:style w:type="paragraph" w:styleId="Standardeinzug">
    <w:name w:val="Normal Indent"/>
    <w:basedOn w:val="Standard"/>
    <w:uiPriority w:val="99"/>
    <w:semiHidden/>
    <w:rsid w:val="00E94DCD"/>
    <w:pPr>
      <w:spacing w:line="260" w:lineRule="atLeast"/>
      <w:ind w:left="454"/>
    </w:pPr>
    <w:rPr>
      <w:rFonts w:ascii="Arial Narrow" w:eastAsiaTheme="minorEastAsia" w:hAnsi="Arial Narrow"/>
      <w:sz w:val="22"/>
      <w:szCs w:val="22"/>
      <w:lang w:eastAsia="zh-CN"/>
    </w:rPr>
  </w:style>
  <w:style w:type="table" w:styleId="Tabelle3D-Effekt1">
    <w:name w:val="Table 3D effects 1"/>
    <w:basedOn w:val="NormaleTabelle"/>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nraster">
    <w:name w:val="Table Grid"/>
    <w:basedOn w:val="NormaleTabelle"/>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
    <w:semiHidden/>
    <w:unhideWhenUsed/>
    <w:qFormat/>
    <w:rsid w:val="00E94DCD"/>
    <w:pPr>
      <w:spacing w:after="240" w:line="400" w:lineRule="atLeast"/>
      <w:contextualSpacing/>
      <w:outlineLvl w:val="0"/>
    </w:pPr>
    <w:rPr>
      <w:rFonts w:ascii="Arial Fett" w:eastAsiaTheme="minorEastAsia" w:hAnsi="Arial Fett"/>
      <w:b/>
      <w:bCs/>
      <w:smallCaps/>
      <w:sz w:val="32"/>
      <w:szCs w:val="32"/>
      <w:lang w:eastAsia="zh-CN"/>
    </w:rPr>
  </w:style>
  <w:style w:type="character" w:customStyle="1" w:styleId="TitelZchn">
    <w:name w:val="Titel Zchn"/>
    <w:link w:val="Titel"/>
    <w:uiPriority w:val="1"/>
    <w:semiHidden/>
    <w:rsid w:val="001E1FA7"/>
    <w:rPr>
      <w:rFonts w:ascii="Arial Fett" w:hAnsi="Arial Fett" w:cs="Times New Roman"/>
      <w:b/>
      <w:bCs/>
      <w:smallCaps/>
      <w:sz w:val="32"/>
      <w:szCs w:val="32"/>
    </w:rPr>
  </w:style>
  <w:style w:type="character" w:customStyle="1" w:styleId="berschrift1Zchn">
    <w:name w:val="Überschrift 1 Zchn"/>
    <w:link w:val="berschrift1"/>
    <w:uiPriority w:val="19"/>
    <w:rsid w:val="00D44150"/>
    <w:rPr>
      <w:rFonts w:ascii="Arial Narrow" w:hAnsi="Arial Narrow" w:cs="Arial"/>
      <w:b/>
      <w:bCs/>
      <w:sz w:val="28"/>
      <w:szCs w:val="28"/>
      <w:lang w:eastAsia="de-DE"/>
    </w:rPr>
  </w:style>
  <w:style w:type="character" w:customStyle="1" w:styleId="berschrift2Zchn">
    <w:name w:val="Überschrift 2 Zchn"/>
    <w:link w:val="berschrift2"/>
    <w:uiPriority w:val="19"/>
    <w:rsid w:val="00D44150"/>
    <w:rPr>
      <w:rFonts w:ascii="Arial Narrow" w:hAnsi="Arial Narrow" w:cs="Arial"/>
      <w:b/>
      <w:bCs/>
      <w:sz w:val="24"/>
      <w:szCs w:val="24"/>
      <w:lang w:eastAsia="de-DE"/>
    </w:rPr>
  </w:style>
  <w:style w:type="character" w:customStyle="1" w:styleId="berschrift3Zchn">
    <w:name w:val="Überschrift 3 Zchn"/>
    <w:link w:val="berschrift3"/>
    <w:uiPriority w:val="19"/>
    <w:rsid w:val="00D44150"/>
    <w:rPr>
      <w:rFonts w:ascii="Arial Narrow" w:hAnsi="Arial Narrow" w:cs="Arial"/>
      <w:b/>
      <w:szCs w:val="18"/>
      <w:lang w:eastAsia="de-DE"/>
    </w:rPr>
  </w:style>
  <w:style w:type="character" w:customStyle="1" w:styleId="berschrift4Zchn">
    <w:name w:val="Überschrift 4 Zchn"/>
    <w:link w:val="berschrift4"/>
    <w:uiPriority w:val="19"/>
    <w:rsid w:val="00D44150"/>
    <w:rPr>
      <w:rFonts w:ascii="Arial Narrow" w:hAnsi="Arial Narrow" w:cs="Arial"/>
      <w:szCs w:val="18"/>
      <w:lang w:eastAsia="de-DE"/>
    </w:rPr>
  </w:style>
  <w:style w:type="character" w:customStyle="1" w:styleId="berschrift5Zchn">
    <w:name w:val="Überschrift 5 Zchn"/>
    <w:link w:val="berschrift5"/>
    <w:uiPriority w:val="19"/>
    <w:rsid w:val="00D44150"/>
    <w:rPr>
      <w:rFonts w:ascii="Arial Narrow" w:hAnsi="Arial Narrow" w:cs="Arial"/>
      <w:szCs w:val="18"/>
      <w:lang w:eastAsia="de-DE"/>
    </w:rPr>
  </w:style>
  <w:style w:type="character" w:customStyle="1" w:styleId="berschrift6Zchn">
    <w:name w:val="Überschrift 6 Zchn"/>
    <w:link w:val="berschrift6"/>
    <w:uiPriority w:val="19"/>
    <w:semiHidden/>
    <w:rsid w:val="001E1FA7"/>
    <w:rPr>
      <w:rFonts w:ascii="Arial Narrow" w:hAnsi="Arial Narrow" w:cs="Times New Roman"/>
      <w:bCs/>
      <w:sz w:val="18"/>
      <w:lang w:eastAsia="de-DE"/>
    </w:rPr>
  </w:style>
  <w:style w:type="character" w:customStyle="1" w:styleId="berschrift7Zchn">
    <w:name w:val="Überschrift 7 Zchn"/>
    <w:link w:val="berschrift7"/>
    <w:uiPriority w:val="19"/>
    <w:semiHidden/>
    <w:rsid w:val="001E1FA7"/>
    <w:rPr>
      <w:rFonts w:ascii="Arial Narrow" w:hAnsi="Arial Narrow" w:cs="Times New Roman"/>
      <w:sz w:val="18"/>
      <w:szCs w:val="24"/>
      <w:lang w:eastAsia="de-DE"/>
    </w:rPr>
  </w:style>
  <w:style w:type="character" w:customStyle="1" w:styleId="berschrift8Zchn">
    <w:name w:val="Überschrift 8 Zchn"/>
    <w:link w:val="berschrift8"/>
    <w:uiPriority w:val="19"/>
    <w:semiHidden/>
    <w:rsid w:val="001E1FA7"/>
    <w:rPr>
      <w:rFonts w:ascii="Arial Narrow" w:hAnsi="Arial Narrow" w:cs="Times New Roman"/>
      <w:iCs/>
      <w:sz w:val="18"/>
      <w:szCs w:val="24"/>
      <w:lang w:eastAsia="de-DE"/>
    </w:rPr>
  </w:style>
  <w:style w:type="character" w:customStyle="1" w:styleId="berschrift9Zchn">
    <w:name w:val="Überschrift 9 Zchn"/>
    <w:link w:val="berschrift9"/>
    <w:uiPriority w:val="19"/>
    <w:semiHidden/>
    <w:rsid w:val="001E1FA7"/>
    <w:rPr>
      <w:rFonts w:ascii="Arial Narrow" w:hAnsi="Arial Narrow" w:cs="Times New Roman"/>
      <w:sz w:val="18"/>
      <w:lang w:eastAsia="de-DE"/>
    </w:rPr>
  </w:style>
  <w:style w:type="paragraph" w:styleId="Untertitel">
    <w:name w:val="Subtitle"/>
    <w:basedOn w:val="Standard"/>
    <w:next w:val="Standard"/>
    <w:link w:val="UntertitelZchn"/>
    <w:uiPriority w:val="2"/>
    <w:semiHidden/>
    <w:qFormat/>
    <w:rsid w:val="00E94DCD"/>
    <w:pPr>
      <w:spacing w:after="60" w:line="260" w:lineRule="atLeast"/>
      <w:contextualSpacing/>
      <w:outlineLvl w:val="1"/>
    </w:pPr>
    <w:rPr>
      <w:rFonts w:ascii="Arial Narrow" w:eastAsiaTheme="minorEastAsia" w:hAnsi="Arial Narrow"/>
      <w:szCs w:val="22"/>
      <w:lang w:eastAsia="zh-CN"/>
    </w:rPr>
  </w:style>
  <w:style w:type="character" w:customStyle="1" w:styleId="UntertitelZchn">
    <w:name w:val="Untertitel Zchn"/>
    <w:link w:val="Untertitel"/>
    <w:uiPriority w:val="2"/>
    <w:semiHidden/>
    <w:rsid w:val="001E1FA7"/>
    <w:rPr>
      <w:rFonts w:ascii="Arial Narrow" w:hAnsi="Arial Narrow" w:cs="Times New Roman"/>
      <w:sz w:val="24"/>
    </w:rPr>
  </w:style>
  <w:style w:type="paragraph" w:styleId="Verzeichnis1">
    <w:name w:val="toc 1"/>
    <w:basedOn w:val="Standard"/>
    <w:next w:val="Standard"/>
    <w:uiPriority w:val="30"/>
    <w:unhideWhenUsed/>
    <w:rsid w:val="00DB58D5"/>
    <w:pPr>
      <w:spacing w:line="260" w:lineRule="atLeast"/>
      <w:ind w:left="567" w:right="284" w:hanging="567"/>
    </w:pPr>
    <w:rPr>
      <w:rFonts w:ascii="Arial Narrow" w:eastAsiaTheme="minorEastAsia" w:hAnsi="Arial Narrow"/>
      <w:b/>
      <w:sz w:val="22"/>
      <w:szCs w:val="22"/>
      <w:lang w:eastAsia="zh-CN"/>
    </w:rPr>
  </w:style>
  <w:style w:type="paragraph" w:styleId="Verzeichnis2">
    <w:name w:val="toc 2"/>
    <w:basedOn w:val="Standard"/>
    <w:next w:val="Standard"/>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Verzeichnis3">
    <w:name w:val="toc 3"/>
    <w:basedOn w:val="Standard"/>
    <w:next w:val="Standard"/>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Verzeichnis4">
    <w:name w:val="toc 4"/>
    <w:basedOn w:val="Standard"/>
    <w:next w:val="Standard"/>
    <w:autoRedefine/>
    <w:uiPriority w:val="30"/>
    <w:semiHidden/>
    <w:rsid w:val="00DB58D5"/>
    <w:pPr>
      <w:spacing w:line="260" w:lineRule="atLeast"/>
      <w:ind w:left="737" w:hanging="737"/>
    </w:pPr>
    <w:rPr>
      <w:rFonts w:ascii="Arial Narrow" w:eastAsiaTheme="minorEastAsia" w:hAnsi="Arial Narrow"/>
      <w:sz w:val="22"/>
      <w:szCs w:val="22"/>
      <w:lang w:eastAsia="zh-CN"/>
    </w:rPr>
  </w:style>
  <w:style w:type="paragraph" w:styleId="Verzeichnis5">
    <w:name w:val="toc 5"/>
    <w:basedOn w:val="Standard"/>
    <w:next w:val="Standard"/>
    <w:autoRedefine/>
    <w:uiPriority w:val="30"/>
    <w:semiHidden/>
    <w:rsid w:val="00DB58D5"/>
    <w:pPr>
      <w:spacing w:line="260" w:lineRule="atLeast"/>
      <w:ind w:left="1009" w:hanging="1009"/>
    </w:pPr>
    <w:rPr>
      <w:rFonts w:ascii="Arial Narrow" w:eastAsiaTheme="minorEastAsia" w:hAnsi="Arial Narrow"/>
      <w:sz w:val="22"/>
      <w:szCs w:val="22"/>
      <w:lang w:eastAsia="zh-CN"/>
    </w:rPr>
  </w:style>
  <w:style w:type="paragraph" w:styleId="Verzeichnis6">
    <w:name w:val="toc 6"/>
    <w:basedOn w:val="Standard"/>
    <w:next w:val="Standard"/>
    <w:autoRedefine/>
    <w:uiPriority w:val="30"/>
    <w:semiHidden/>
    <w:rsid w:val="00DB58D5"/>
    <w:pPr>
      <w:spacing w:line="260" w:lineRule="atLeast"/>
      <w:ind w:left="1151" w:hanging="1151"/>
    </w:pPr>
    <w:rPr>
      <w:rFonts w:ascii="Arial Narrow" w:eastAsiaTheme="minorEastAsia" w:hAnsi="Arial Narrow"/>
      <w:sz w:val="22"/>
      <w:szCs w:val="22"/>
      <w:lang w:eastAsia="zh-CN"/>
    </w:rPr>
  </w:style>
  <w:style w:type="paragraph" w:styleId="Verzeichnis7">
    <w:name w:val="toc 7"/>
    <w:basedOn w:val="Standard"/>
    <w:next w:val="Standard"/>
    <w:autoRedefine/>
    <w:uiPriority w:val="30"/>
    <w:semiHidden/>
    <w:rsid w:val="00DB58D5"/>
    <w:pPr>
      <w:spacing w:line="260" w:lineRule="atLeast"/>
      <w:ind w:left="1298" w:hanging="1298"/>
    </w:pPr>
    <w:rPr>
      <w:rFonts w:ascii="Arial Narrow" w:eastAsiaTheme="minorEastAsia" w:hAnsi="Arial Narrow"/>
      <w:sz w:val="22"/>
      <w:szCs w:val="22"/>
      <w:lang w:eastAsia="zh-CN"/>
    </w:rPr>
  </w:style>
  <w:style w:type="paragraph" w:styleId="Verzeichnis8">
    <w:name w:val="toc 8"/>
    <w:basedOn w:val="Standard"/>
    <w:next w:val="Standard"/>
    <w:autoRedefine/>
    <w:uiPriority w:val="30"/>
    <w:semiHidden/>
    <w:rsid w:val="00DB58D5"/>
    <w:pPr>
      <w:spacing w:line="260" w:lineRule="atLeast"/>
      <w:ind w:left="1440" w:hanging="1440"/>
    </w:pPr>
    <w:rPr>
      <w:rFonts w:ascii="Arial Narrow" w:eastAsiaTheme="minorEastAsia" w:hAnsi="Arial Narrow"/>
      <w:sz w:val="22"/>
      <w:szCs w:val="22"/>
      <w:lang w:eastAsia="zh-CN"/>
    </w:rPr>
  </w:style>
  <w:style w:type="paragraph" w:styleId="Verzeichnis9">
    <w:name w:val="toc 9"/>
    <w:basedOn w:val="Standard"/>
    <w:next w:val="Standard"/>
    <w:autoRedefine/>
    <w:uiPriority w:val="30"/>
    <w:semiHidden/>
    <w:rsid w:val="00DB58D5"/>
    <w:pPr>
      <w:spacing w:line="260" w:lineRule="atLeast"/>
      <w:ind w:left="1582" w:hanging="1582"/>
    </w:pPr>
    <w:rPr>
      <w:rFonts w:ascii="Arial Narrow" w:eastAsiaTheme="minorEastAsia" w:hAnsi="Arial Narrow"/>
      <w:sz w:val="22"/>
      <w:szCs w:val="22"/>
      <w:lang w:eastAsia="zh-CN"/>
    </w:rPr>
  </w:style>
  <w:style w:type="character" w:styleId="IntensiveHervorhebung">
    <w:name w:val="Intense Emphasis"/>
    <w:uiPriority w:val="12"/>
    <w:qFormat/>
    <w:rsid w:val="00DB58D5"/>
    <w:rPr>
      <w:b/>
      <w:bCs/>
      <w:iCs/>
      <w:caps/>
      <w:color w:val="66CC33"/>
    </w:rPr>
  </w:style>
  <w:style w:type="paragraph" w:styleId="Listenabsatz">
    <w:name w:val="List Paragraph"/>
    <w:basedOn w:val="Standard"/>
    <w:uiPriority w:val="99"/>
    <w:unhideWhenUsed/>
    <w:rsid w:val="00DB58D5"/>
    <w:pPr>
      <w:spacing w:line="260" w:lineRule="atLeast"/>
      <w:ind w:left="720"/>
      <w:contextualSpacing/>
    </w:pPr>
    <w:rPr>
      <w:rFonts w:ascii="Arial Narrow" w:eastAsiaTheme="minorEastAsia" w:hAnsi="Arial Narrow"/>
      <w:sz w:val="22"/>
      <w:szCs w:val="22"/>
      <w:lang w:eastAsia="zh-CN"/>
    </w:rPr>
  </w:style>
  <w:style w:type="paragraph" w:styleId="Listenfortsetzung">
    <w:name w:val="List Continue"/>
    <w:basedOn w:val="Standard"/>
    <w:uiPriority w:val="99"/>
    <w:semiHidden/>
    <w:unhideWhenUsed/>
    <w:rsid w:val="003E3705"/>
    <w:pPr>
      <w:spacing w:line="270" w:lineRule="atLeast"/>
      <w:ind w:left="1191" w:right="2552" w:hanging="794"/>
      <w:contextualSpacing/>
    </w:pPr>
    <w:rPr>
      <w:rFonts w:ascii="ATP Univers" w:eastAsiaTheme="minorEastAsia" w:hAnsi="ATP Univers"/>
      <w:sz w:val="20"/>
      <w:szCs w:val="22"/>
      <w:lang w:val="de-DE" w:eastAsia="zh-CN"/>
    </w:rPr>
  </w:style>
  <w:style w:type="paragraph" w:styleId="Listenfortsetzung2">
    <w:name w:val="List Continue 2"/>
    <w:basedOn w:val="Standard"/>
    <w:uiPriority w:val="99"/>
    <w:semiHidden/>
    <w:unhideWhenUsed/>
    <w:rsid w:val="003E3705"/>
    <w:pPr>
      <w:tabs>
        <w:tab w:val="left" w:pos="397"/>
      </w:tabs>
      <w:spacing w:line="270" w:lineRule="atLeast"/>
      <w:ind w:left="1985" w:right="2552" w:hanging="1191"/>
      <w:contextualSpacing/>
    </w:pPr>
    <w:rPr>
      <w:rFonts w:ascii="ATP Univers" w:eastAsiaTheme="minorEastAsia" w:hAnsi="ATP Univers"/>
      <w:sz w:val="20"/>
      <w:szCs w:val="22"/>
      <w:lang w:val="de-DE" w:eastAsia="zh-CN"/>
    </w:rPr>
  </w:style>
  <w:style w:type="paragraph" w:customStyle="1" w:styleId="FusszeilePfad">
    <w:name w:val="Fusszeile Pfad"/>
    <w:basedOn w:val="Fuzeile"/>
    <w:uiPriority w:val="9"/>
    <w:qFormat/>
    <w:rsid w:val="00DB58D5"/>
    <w:pPr>
      <w:jc w:val="center"/>
    </w:pPr>
  </w:style>
  <w:style w:type="paragraph" w:customStyle="1" w:styleId="BulletpointsLevel1">
    <w:name w:val="Bulletpoints Level 1"/>
    <w:basedOn w:val="Standard"/>
    <w:uiPriority w:val="3"/>
    <w:qFormat/>
    <w:rsid w:val="00E37B1D"/>
    <w:pPr>
      <w:numPr>
        <w:numId w:val="33"/>
      </w:numPr>
      <w:tabs>
        <w:tab w:val="right" w:pos="454"/>
      </w:tabs>
      <w:spacing w:before="60" w:line="260" w:lineRule="atLeast"/>
    </w:pPr>
    <w:rPr>
      <w:rFonts w:ascii="Arial Narrow" w:eastAsiaTheme="minorEastAsia" w:hAnsi="Arial Narrow"/>
      <w:sz w:val="22"/>
      <w:szCs w:val="22"/>
      <w:lang w:eastAsia="zh-CN"/>
    </w:rPr>
  </w:style>
  <w:style w:type="paragraph" w:customStyle="1" w:styleId="BulletpointsLevel2">
    <w:name w:val="Bulletpoints Level 2"/>
    <w:basedOn w:val="Standard"/>
    <w:uiPriority w:val="4"/>
    <w:qFormat/>
    <w:rsid w:val="00DB58D5"/>
    <w:pPr>
      <w:numPr>
        <w:ilvl w:val="1"/>
        <w:numId w:val="33"/>
      </w:numPr>
      <w:tabs>
        <w:tab w:val="clear" w:pos="680"/>
        <w:tab w:val="num" w:pos="907"/>
      </w:tabs>
      <w:spacing w:line="260" w:lineRule="atLeast"/>
      <w:ind w:left="907" w:hanging="453"/>
    </w:pPr>
    <w:rPr>
      <w:rFonts w:ascii="Arial Narrow" w:eastAsiaTheme="minorEastAsia" w:hAnsi="Arial Narrow"/>
      <w:sz w:val="22"/>
      <w:szCs w:val="22"/>
      <w:lang w:eastAsia="zh-CN"/>
    </w:rPr>
  </w:style>
  <w:style w:type="paragraph" w:customStyle="1" w:styleId="Lettering">
    <w:name w:val="Lettering"/>
    <w:basedOn w:val="Standard"/>
    <w:uiPriority w:val="5"/>
    <w:qFormat/>
    <w:rsid w:val="00DB58D5"/>
    <w:pPr>
      <w:numPr>
        <w:ilvl w:val="3"/>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oBulletpoint">
    <w:name w:val="noBulletpoint"/>
    <w:basedOn w:val="Standard"/>
    <w:uiPriority w:val="4"/>
    <w:qFormat/>
    <w:rsid w:val="00DB58D5"/>
    <w:pPr>
      <w:numPr>
        <w:ilvl w:val="7"/>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umbering">
    <w:name w:val="Numbering"/>
    <w:basedOn w:val="Standard"/>
    <w:uiPriority w:val="6"/>
    <w:qFormat/>
    <w:rsid w:val="00DB58D5"/>
    <w:pPr>
      <w:numPr>
        <w:ilvl w:val="2"/>
        <w:numId w:val="33"/>
      </w:numPr>
      <w:tabs>
        <w:tab w:val="clear" w:pos="454"/>
        <w:tab w:val="num" w:pos="1361"/>
      </w:tabs>
      <w:spacing w:before="60" w:line="260" w:lineRule="atLeast"/>
      <w:ind w:left="1361"/>
    </w:pPr>
    <w:rPr>
      <w:rFonts w:ascii="Arial Narrow" w:eastAsiaTheme="minorEastAsia" w:hAnsi="Arial Narrow"/>
      <w:sz w:val="22"/>
      <w:szCs w:val="22"/>
      <w:lang w:eastAsia="zh-CN"/>
    </w:rPr>
  </w:style>
  <w:style w:type="paragraph" w:customStyle="1" w:styleId="SensirionSubtitle">
    <w:name w:val="Sensirion Subtitle"/>
    <w:basedOn w:val="Standard"/>
    <w:uiPriority w:val="2"/>
    <w:qFormat/>
    <w:rsid w:val="00D601C3"/>
    <w:pPr>
      <w:spacing w:line="260" w:lineRule="exact"/>
      <w:contextualSpacing/>
    </w:pPr>
    <w:rPr>
      <w:rFonts w:ascii="Arial Narrow" w:eastAsiaTheme="minorEastAsia" w:hAnsi="Arial Narrow"/>
      <w:b/>
      <w:sz w:val="22"/>
      <w:szCs w:val="22"/>
    </w:rPr>
  </w:style>
  <w:style w:type="paragraph" w:customStyle="1" w:styleId="SensirionTitle">
    <w:name w:val="Sensirion Title"/>
    <w:basedOn w:val="Standard"/>
    <w:uiPriority w:val="1"/>
    <w:qFormat/>
    <w:rsid w:val="00D601C3"/>
    <w:pPr>
      <w:spacing w:line="320" w:lineRule="exact"/>
      <w:contextualSpacing/>
    </w:pPr>
    <w:rPr>
      <w:rFonts w:ascii="Arial Narrow" w:eastAsiaTheme="minorEastAsia" w:hAnsi="Arial Narrow"/>
      <w:b/>
      <w:sz w:val="28"/>
      <w:szCs w:val="22"/>
      <w:lang w:eastAsia="zh-CN"/>
    </w:rPr>
  </w:style>
  <w:style w:type="paragraph" w:customStyle="1" w:styleId="Marginale">
    <w:name w:val="Marginale"/>
    <w:basedOn w:val="Standard"/>
    <w:uiPriority w:val="7"/>
    <w:qFormat/>
    <w:rsid w:val="00DB58D5"/>
    <w:pPr>
      <w:framePr w:w="2268" w:hSpace="567" w:wrap="around" w:vAnchor="text" w:hAnchor="text" w:xAlign="right" w:y="1"/>
      <w:spacing w:line="260" w:lineRule="atLeast"/>
    </w:pPr>
    <w:rPr>
      <w:rFonts w:ascii="Arial Narrow" w:eastAsiaTheme="minorEastAsia" w:hAnsi="Arial Narrow"/>
      <w:color w:val="29A30A"/>
      <w:sz w:val="20"/>
      <w:szCs w:val="22"/>
      <w:lang w:eastAsia="zh-CN"/>
    </w:rPr>
  </w:style>
  <w:style w:type="paragraph" w:customStyle="1" w:styleId="MarginaleText">
    <w:name w:val="Marginale Text"/>
    <w:basedOn w:val="Standard"/>
    <w:uiPriority w:val="8"/>
    <w:qFormat/>
    <w:rsid w:val="00DB58D5"/>
    <w:pPr>
      <w:spacing w:line="260" w:lineRule="atLeast"/>
      <w:ind w:right="2835"/>
    </w:pPr>
    <w:rPr>
      <w:rFonts w:ascii="Arial Narrow" w:eastAsiaTheme="minorEastAsia" w:hAnsi="Arial Narrow"/>
      <w:sz w:val="22"/>
      <w:szCs w:val="22"/>
      <w:lang w:eastAsia="zh-CN"/>
    </w:rPr>
  </w:style>
  <w:style w:type="paragraph" w:styleId="Abbildungsverzeichnis">
    <w:name w:val="table of figures"/>
    <w:basedOn w:val="Standard"/>
    <w:next w:val="Standard"/>
    <w:uiPriority w:val="31"/>
    <w:unhideWhenUsed/>
    <w:rsid w:val="00DB58D5"/>
    <w:pPr>
      <w:spacing w:line="260" w:lineRule="atLeast"/>
      <w:ind w:right="284"/>
    </w:pPr>
    <w:rPr>
      <w:rFonts w:ascii="Arial Narrow" w:eastAsiaTheme="minorEastAsia" w:hAnsi="Arial Narrow"/>
      <w:sz w:val="22"/>
      <w:szCs w:val="22"/>
      <w:lang w:eastAsia="zh-CN"/>
    </w:rPr>
  </w:style>
  <w:style w:type="paragraph" w:styleId="Zitat">
    <w:name w:val="Quote"/>
    <w:basedOn w:val="Standard"/>
    <w:next w:val="Standard"/>
    <w:link w:val="ZitatZchn"/>
    <w:uiPriority w:val="99"/>
    <w:semiHidden/>
    <w:rsid w:val="00DB58D5"/>
    <w:pPr>
      <w:spacing w:line="260" w:lineRule="atLeast"/>
    </w:pPr>
    <w:rPr>
      <w:rFonts w:ascii="Arial Narrow" w:eastAsiaTheme="minorEastAsia" w:hAnsi="Arial Narrow"/>
      <w:i/>
      <w:iCs/>
      <w:color w:val="000000"/>
      <w:sz w:val="22"/>
      <w:szCs w:val="22"/>
      <w:lang w:eastAsia="zh-CN"/>
    </w:rPr>
  </w:style>
  <w:style w:type="character" w:customStyle="1" w:styleId="ZitatZchn">
    <w:name w:val="Zitat Zchn"/>
    <w:link w:val="Zitat"/>
    <w:uiPriority w:val="99"/>
    <w:semiHidden/>
    <w:rsid w:val="00D44150"/>
    <w:rPr>
      <w:rFonts w:ascii="Arial Narrow" w:hAnsi="Arial Narrow" w:cs="Times New Roman"/>
      <w:i/>
      <w:iCs/>
      <w:color w:val="000000"/>
    </w:rPr>
  </w:style>
  <w:style w:type="paragraph" w:styleId="Endnotentext">
    <w:name w:val="endnote text"/>
    <w:basedOn w:val="Standard"/>
    <w:link w:val="EndnotentextZchn"/>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EndnotentextZchn">
    <w:name w:val="Endnotentext Zchn"/>
    <w:link w:val="Endnotentext"/>
    <w:uiPriority w:val="49"/>
    <w:semiHidden/>
    <w:rsid w:val="001E1FA7"/>
    <w:rPr>
      <w:rFonts w:ascii="Arial Narrow" w:hAnsi="Arial Narrow" w:cs="Times New Roman"/>
      <w:sz w:val="20"/>
    </w:rPr>
  </w:style>
  <w:style w:type="character" w:styleId="Endnotenzeichen">
    <w:name w:val="endnote reference"/>
    <w:uiPriority w:val="49"/>
    <w:semiHidden/>
    <w:unhideWhenUsed/>
    <w:rsid w:val="00DB58D5"/>
    <w:rPr>
      <w:color w:val="auto"/>
      <w:vertAlign w:val="superscript"/>
    </w:rPr>
  </w:style>
  <w:style w:type="paragraph" w:styleId="Funotentext">
    <w:name w:val="footnote text"/>
    <w:basedOn w:val="Standard"/>
    <w:link w:val="FunotentextZchn"/>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FunotentextZchn">
    <w:name w:val="Fußnotentext Zchn"/>
    <w:link w:val="Funotentext"/>
    <w:uiPriority w:val="49"/>
    <w:semiHidden/>
    <w:rsid w:val="001E1FA7"/>
    <w:rPr>
      <w:rFonts w:ascii="Arial Narrow" w:hAnsi="Arial Narrow" w:cs="Times New Roman"/>
      <w:sz w:val="20"/>
    </w:rPr>
  </w:style>
  <w:style w:type="character" w:styleId="Funotenzeichen">
    <w:name w:val="footnote reference"/>
    <w:uiPriority w:val="49"/>
    <w:semiHidden/>
    <w:unhideWhenUsed/>
    <w:rsid w:val="00DB58D5"/>
    <w:rPr>
      <w:color w:val="auto"/>
      <w:vertAlign w:val="superscript"/>
    </w:rPr>
  </w:style>
  <w:style w:type="table" w:styleId="HelleSchattierung-Akzent2">
    <w:name w:val="Light Shading Accent 2"/>
    <w:aliases w:val="SEN: Tabelle warm grey"/>
    <w:basedOn w:val="NormaleTabelle"/>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Inhaltsverzeichnisberschrift">
    <w:name w:val="TOC Heading"/>
    <w:basedOn w:val="berschrift1"/>
    <w:next w:val="Standard"/>
    <w:uiPriority w:val="29"/>
    <w:rsid w:val="00DB58D5"/>
    <w:pPr>
      <w:keepLines/>
      <w:numPr>
        <w:numId w:val="0"/>
      </w:numPr>
      <w:spacing w:before="240" w:line="240" w:lineRule="auto"/>
      <w:outlineLvl w:val="9"/>
    </w:pPr>
    <w:rPr>
      <w:rFonts w:cs="Times New Roman"/>
      <w:bCs w:val="0"/>
    </w:rPr>
  </w:style>
  <w:style w:type="table" w:styleId="MittlereListe1-Akzent2">
    <w:name w:val="Medium List 1 Accent 2"/>
    <w:basedOn w:val="NormaleTabelle"/>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Seitenzahl">
    <w:name w:val="page number"/>
    <w:basedOn w:val="Absatz-Standardschriftart"/>
    <w:uiPriority w:val="15"/>
    <w:semiHidden/>
    <w:rsid w:val="00DB58D5"/>
  </w:style>
  <w:style w:type="table" w:customStyle="1" w:styleId="SENTabellegreen">
    <w:name w:val="SEN: Tabelle green"/>
    <w:basedOn w:val="NormaleTabelle"/>
    <w:uiPriority w:val="60"/>
    <w:rsid w:val="00DB58D5"/>
    <w:rPr>
      <w:lang w:eastAsia="de-CH"/>
    </w:rPr>
    <w:tblPr>
      <w:tblStyleRowBandSize w:val="1"/>
      <w:tblStyleColBandSize w:val="1"/>
      <w:tblBorders>
        <w:top w:val="single" w:sz="8" w:space="0" w:color="66CC33"/>
        <w:bottom w:val="single" w:sz="8" w:space="0" w:color="66CC33"/>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66CC33"/>
          <w:left w:val="nil"/>
          <w:bottom w:val="single" w:sz="8" w:space="0" w:color="66CC33"/>
          <w:right w:val="nil"/>
          <w:insideH w:val="nil"/>
          <w:insideV w:val="nil"/>
        </w:tcBorders>
      </w:tcPr>
    </w:tblStylePr>
    <w:tblStylePr w:type="lastRow">
      <w:pPr>
        <w:spacing w:before="0" w:after="0" w:line="240" w:lineRule="auto"/>
      </w:pPr>
      <w:rPr>
        <w:b w:val="0"/>
        <w:bCs/>
      </w:rPr>
      <w:tblPr/>
      <w:tcPr>
        <w:tcBorders>
          <w:top w:val="single" w:sz="8" w:space="0" w:color="66CC33"/>
          <w:left w:val="nil"/>
          <w:bottom w:val="single" w:sz="8" w:space="0" w:color="66CC33"/>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D9F2CC"/>
      </w:tcPr>
    </w:tblStylePr>
  </w:style>
  <w:style w:type="table" w:customStyle="1" w:styleId="SENTabellegreyborders">
    <w:name w:val="SEN: Tabelle grey  borders"/>
    <w:basedOn w:val="NormaleTabelle"/>
    <w:uiPriority w:val="60"/>
    <w:rsid w:val="00DB58D5"/>
    <w:pPr>
      <w:ind w:left="57" w:right="57"/>
    </w:pPr>
    <w:rPr>
      <w:lang w:eastAsia="de-CH"/>
    </w:rPr>
    <w:tblPr>
      <w:tblStyleRowBandSize w:val="1"/>
      <w:tblStyleColBandSize w:val="1"/>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pPr>
        <w:spacing w:before="0" w:after="0" w:line="240" w:lineRule="auto"/>
      </w:pPr>
      <w:rPr>
        <w:b/>
        <w:bCs/>
        <w:color w:val="auto"/>
      </w:rPr>
      <w:tblPr/>
      <w:tcPr>
        <w:shd w:val="clear" w:color="auto" w:fill="EBE6E6"/>
      </w:tcPr>
    </w:tblStylePr>
    <w:tblStylePr w:type="lastRow">
      <w:pPr>
        <w:spacing w:before="0" w:after="0" w:line="240" w:lineRule="auto"/>
      </w:pPr>
      <w:rPr>
        <w:b w:val="0"/>
        <w:bCs/>
      </w:rPr>
      <w:tblPr/>
      <w:tcPr>
        <w:tcBorders>
          <w:top w:val="single" w:sz="4" w:space="0" w:color="29A30A"/>
          <w:left w:val="single" w:sz="4" w:space="0" w:color="29A30A"/>
          <w:bottom w:val="single" w:sz="4" w:space="0" w:color="29A30A"/>
          <w:right w:val="single" w:sz="4" w:space="0" w:color="29A30A"/>
          <w:insideH w:val="single" w:sz="4" w:space="0" w:color="29A30A"/>
          <w:insideV w:val="single" w:sz="4" w:space="0" w:color="29A30A"/>
        </w:tcBorders>
      </w:tcPr>
    </w:tblStylePr>
    <w:tblStylePr w:type="firstCol">
      <w:rPr>
        <w:b w:val="0"/>
        <w:bCs/>
      </w:rPr>
    </w:tblStylePr>
    <w:tblStylePr w:type="lastCol">
      <w:rPr>
        <w:b w:val="0"/>
        <w:bCs/>
      </w:rPr>
    </w:tblStylePr>
  </w:style>
  <w:style w:type="table" w:customStyle="1" w:styleId="SENTabelleneutral">
    <w:name w:val="SEN: Tabelle neutral"/>
    <w:basedOn w:val="NormaleTabelle"/>
    <w:uiPriority w:val="99"/>
    <w:qFormat/>
    <w:rsid w:val="00DB58D5"/>
    <w:pPr>
      <w:ind w:left="57" w:right="57"/>
    </w:pPr>
    <w:rPr>
      <w:lang w:eastAsia="de-CH"/>
    </w:rPr>
    <w:tblPr>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rPr>
        <w:b w:val="0"/>
      </w:rPr>
    </w:tblStylePr>
  </w:style>
  <w:style w:type="numbering" w:customStyle="1" w:styleId="SensirionListe">
    <w:name w:val="Sensirion Liste"/>
    <w:uiPriority w:val="99"/>
    <w:rsid w:val="00DB58D5"/>
    <w:pPr>
      <w:numPr>
        <w:numId w:val="33"/>
      </w:numPr>
    </w:pPr>
  </w:style>
  <w:style w:type="paragraph" w:styleId="Sprechblasentext">
    <w:name w:val="Balloon Text"/>
    <w:basedOn w:val="Standard"/>
    <w:link w:val="SprechblasentextZchn"/>
    <w:uiPriority w:val="99"/>
    <w:semiHidden/>
    <w:unhideWhenUsed/>
    <w:rsid w:val="00DB58D5"/>
    <w:rPr>
      <w:rFonts w:ascii="Tahoma" w:eastAsiaTheme="minorEastAsia" w:hAnsi="Tahoma" w:cs="Tahoma"/>
      <w:sz w:val="16"/>
      <w:szCs w:val="16"/>
      <w:lang w:eastAsia="zh-CN"/>
    </w:rPr>
  </w:style>
  <w:style w:type="character" w:customStyle="1" w:styleId="SprechblasentextZchn">
    <w:name w:val="Sprechblasentext Zchn"/>
    <w:link w:val="Sprechblasentext"/>
    <w:uiPriority w:val="99"/>
    <w:semiHidden/>
    <w:rsid w:val="00D44150"/>
    <w:rPr>
      <w:rFonts w:ascii="Tahoma" w:hAnsi="Tahoma" w:cs="Tahoma"/>
      <w:sz w:val="16"/>
      <w:szCs w:val="16"/>
    </w:rPr>
  </w:style>
  <w:style w:type="character" w:styleId="Kommentarzeichen">
    <w:name w:val="annotation reference"/>
    <w:uiPriority w:val="99"/>
    <w:semiHidden/>
    <w:unhideWhenUsed/>
    <w:rsid w:val="007F42C3"/>
    <w:rPr>
      <w:sz w:val="16"/>
      <w:szCs w:val="16"/>
    </w:rPr>
  </w:style>
  <w:style w:type="paragraph" w:styleId="Kommentartext">
    <w:name w:val="annotation text"/>
    <w:link w:val="KommentartextZchn"/>
    <w:uiPriority w:val="99"/>
    <w:semiHidden/>
    <w:unhideWhenUsed/>
    <w:rsid w:val="007F42C3"/>
    <w:rPr>
      <w:lang w:val="de-CH"/>
    </w:rPr>
  </w:style>
  <w:style w:type="character" w:customStyle="1" w:styleId="KommentartextZchn">
    <w:name w:val="Kommentartext Zchn"/>
    <w:basedOn w:val="Absatz-Standardschriftart"/>
    <w:link w:val="Kommentartext"/>
    <w:uiPriority w:val="99"/>
    <w:semiHidden/>
    <w:rsid w:val="007F42C3"/>
    <w:rPr>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thermal-mas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nsirion.com/de/ueber-uns/newsroom/sensirion-fachartikel/gaszaehler-basierend-auf-thermischem-massenflussmessprin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Sensirion_v2018-03-21">
  <a:themeElements>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fontScheme name="Sensirion_Fonts">
      <a:majorFont>
        <a:latin typeface="Arial Narrow"/>
        <a:ea typeface=""/>
        <a:cs typeface=""/>
      </a:majorFont>
      <a:minorFont>
        <a:latin typeface="Arial Narr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6CC33"/>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rgbClr val="66CC33"/>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raClrScheme>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Green">
      <a:srgbClr val="66CC33"/>
    </a:custClr>
    <a:custClr name="Yellow">
      <a:srgbClr val="FAFA00"/>
    </a:custClr>
    <a:custClr name="Orange">
      <a:srgbClr val="EB871E"/>
    </a:custClr>
    <a:custClr name="Red">
      <a:srgbClr val="B41937"/>
    </a:custClr>
    <a:custClr name="Purple">
      <a:srgbClr val="5A2364"/>
    </a:custClr>
    <a:custClr name="Blue">
      <a:srgbClr val="2D3787"/>
    </a:custClr>
    <a:custClr name="Brown">
      <a:srgbClr val="872828"/>
    </a:custClr>
    <a:custClr name="Dark grey">
      <a:srgbClr val="BCB0A7"/>
    </a:custClr>
    <a:custClr name="Clear grey">
      <a:srgbClr val="E9E4E0"/>
    </a:custClr>
    <a:custClr name="Weiss">
      <a:srgbClr val="FFFFFF"/>
    </a:custClr>
    <a:custClr name="Green 80%">
      <a:srgbClr val="85D65C"/>
    </a:custClr>
    <a:custClr name="Yellow 80%">
      <a:srgbClr val="FBFB33"/>
    </a:custClr>
    <a:custClr name="Orange 80%">
      <a:srgbClr val="EF9F4B"/>
    </a:custClr>
    <a:custClr name="Red 80%">
      <a:srgbClr val="C3475F"/>
    </a:custClr>
    <a:custClr name="Purple 80%">
      <a:srgbClr val="7B4F83"/>
    </a:custClr>
    <a:custClr name="Blue 80%">
      <a:srgbClr val="575F9F"/>
    </a:custClr>
    <a:custClr name="Brown 80%">
      <a:srgbClr val="9F5353"/>
    </a:custClr>
    <a:custClr name="Dark grey 80%">
      <a:srgbClr val="C9C0B9"/>
    </a:custClr>
    <a:custClr name="Clear grey 80%">
      <a:srgbClr val="EDE9E6"/>
    </a:custClr>
    <a:custClr name="Weiss">
      <a:srgbClr val="FFFFFF"/>
    </a:custClr>
    <a:custClr name="Green 60%">
      <a:srgbClr val="A3E085"/>
    </a:custClr>
    <a:custClr name="Yellow 60%">
      <a:srgbClr val="FCFC66"/>
    </a:custClr>
    <a:custClr name="Orange 60%">
      <a:srgbClr val="F3B778"/>
    </a:custClr>
    <a:custClr name="Red 60%">
      <a:srgbClr val="D27587"/>
    </a:custClr>
    <a:custClr name="Purple 60%">
      <a:srgbClr val="9C7BA2"/>
    </a:custClr>
    <a:custClr name="Blue 60%">
      <a:srgbClr val="8187B7"/>
    </a:custClr>
    <a:custClr name="Brown 60%">
      <a:srgbClr val="B77E7E"/>
    </a:custClr>
    <a:custClr name="Dark grey 60%">
      <a:srgbClr val="D7D0CA"/>
    </a:custClr>
    <a:custClr name="Clear grey 60%">
      <a:srgbClr val="F2EFEC"/>
    </a:custClr>
    <a:custClr name="Weiss">
      <a:srgbClr val="FFFFFF"/>
    </a:custClr>
    <a:custClr name="Green 40%">
      <a:srgbClr val="C2EBAD"/>
    </a:custClr>
    <a:custClr name="Yellow 40%">
      <a:srgbClr val="FDFD99"/>
    </a:custClr>
    <a:custClr name="Orange 40%">
      <a:srgbClr val="F7CFA5"/>
    </a:custClr>
    <a:custClr name="Red 40%">
      <a:srgbClr val="E1A3AF"/>
    </a:custClr>
    <a:custClr name="Purple 40%">
      <a:srgbClr val="BDA7C1"/>
    </a:custClr>
    <a:custClr name="Blue 40%">
      <a:srgbClr val="ABAFCF"/>
    </a:custClr>
    <a:custClr name="Brown 40%">
      <a:srgbClr val="CFA9A9"/>
    </a:custClr>
    <a:custClr name="Dark grey 40%">
      <a:srgbClr val="E4DFDC"/>
    </a:custClr>
    <a:custClr name="Clear grey 40%">
      <a:srgbClr val="F6F4F3"/>
    </a:custClr>
    <a:custClr name="Weiss">
      <a:srgbClr val="FFFFFF"/>
    </a:custClr>
    <a:custClr name="Green 20%">
      <a:srgbClr val="E0F5D6"/>
    </a:custClr>
    <a:custClr name="Yellow 20%">
      <a:srgbClr val="FEFECC"/>
    </a:custClr>
    <a:custClr name="Orange 20%">
      <a:srgbClr val="FBE7D2"/>
    </a:custClr>
    <a:custClr name="Red 20%">
      <a:srgbClr val="F0D1D7"/>
    </a:custClr>
    <a:custClr name="Purple 20%">
      <a:srgbClr val="DED3E0"/>
    </a:custClr>
    <a:custClr name="Blue 20%">
      <a:srgbClr val="D5D7E7"/>
    </a:custClr>
    <a:custClr name="Brown 20%">
      <a:srgbClr val="E7D4D4"/>
    </a:custClr>
    <a:custClr name="Dark grey 20%">
      <a:srgbClr val="F2EFED"/>
    </a:custClr>
    <a:custClr name="Clear grey 20%">
      <a:srgbClr val="FBFAF9"/>
    </a:custClr>
    <a:custClr name="Weiss">
      <a:srgbClr val="FFFFFF"/>
    </a:custClr>
  </a:custClrLst>
  <a:extLst>
    <a:ext uri="{05A4C25C-085E-4340-85A3-A5531E510DB2}">
      <thm15:themeFamily xmlns:thm15="http://schemas.microsoft.com/office/thememl/2012/main" name="Sensirion_v2018-03-21" id="{487B0BBC-7C04-41BA-8C9B-07A72C86973A}" vid="{5747D226-ED73-46D3-8F4F-F237DB932A0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ad659e-48a1-4b12-a129-9e6502461edb"/>
    <n0682f9a96724dcb90abdabc82d290c9 xmlns="24ad659e-48a1-4b12-a129-9e6502461edb">
      <Terms xmlns="http://schemas.microsoft.com/office/infopath/2007/PartnerControls"/>
    </n0682f9a96724dcb90abdabc82d290c9>
    <TaxKeywordTaxHTField xmlns="24ad659e-48a1-4b12-a129-9e6502461edb">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MC Document" ma:contentTypeID="0x010100B2BB486C24E4374395442986C7F57EF900E62537591AA3254199AEA4DFCB20944E" ma:contentTypeVersion="6" ma:contentTypeDescription="Content Type for Documents with Managed Metadata" ma:contentTypeScope="" ma:versionID="ccea4c99d911f5ea8c1c06101ae06a5d">
  <xsd:schema xmlns:xsd="http://www.w3.org/2001/XMLSchema" xmlns:xs="http://www.w3.org/2001/XMLSchema" xmlns:p="http://schemas.microsoft.com/office/2006/metadata/properties" xmlns:ns2="24ad659e-48a1-4b12-a129-9e6502461edb" targetNamespace="http://schemas.microsoft.com/office/2006/metadata/properties" ma:root="true" ma:fieldsID="2feca74e0e76fb582673376799c90c97" ns2:_="">
    <xsd:import namespace="24ad659e-48a1-4b12-a129-9e6502461edb"/>
    <xsd:element name="properties">
      <xsd:complexType>
        <xsd:sequence>
          <xsd:element name="documentManagement">
            <xsd:complexType>
              <xsd:all>
                <xsd:element ref="ns2:n0682f9a96724dcb90abdabc82d290c9" minOccurs="0"/>
                <xsd:element ref="ns2:TaxCatchAll" minOccurs="0"/>
                <xsd:element ref="ns2:TaxCatchAllLabel" minOccurs="0"/>
                <xsd:element ref="ns2:TaxKeywordTaxHTFiel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d659e-48a1-4b12-a129-9e6502461edb" elementFormDefault="qualified">
    <xsd:import namespace="http://schemas.microsoft.com/office/2006/documentManagement/types"/>
    <xsd:import namespace="http://schemas.microsoft.com/office/infopath/2007/PartnerControls"/>
    <xsd:element name="n0682f9a96724dcb90abdabc82d290c9" ma:index="8" nillable="true" ma:taxonomy="true" ma:internalName="n0682f9a96724dcb90abdabc82d290c9" ma:taxonomyFieldName="MCKnowledgeTag" ma:displayName="Sensi Tag" ma:fieldId="{70682f9a-9672-4dcb-90ab-dabc82d290c9}" ma:sspId="f7f2a0db-d2a4-4c8d-bb5a-94c942d55264" ma:termSetId="7ff91b54-d913-4d18-97ff-c8a827f37ed4" ma:anchorId="00000000-0000-0000-0000-000000000000" ma:open="true" ma:isKeyword="false">
      <xsd:complexType>
        <xsd:sequence>
          <xsd:element ref="pc:Terms" minOccurs="0" maxOccurs="1"/>
        </xsd:sequence>
      </xsd:complexType>
    </xsd:element>
    <xsd:element name="TaxCatchAll" ma:index="9" nillable="true" ma:displayName="Taxonomy Catch All Column" ma:description="" ma:hidden="true" ma:list="{f4901a2a-7b4e-4224-88ec-b61e6a38ce56}" ma:internalName="TaxCatchAll" ma:showField="CatchAllData"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f4901a2a-7b4e-4224-88ec-b61e6a38ce56}" ma:internalName="TaxCatchAllLabel" ma:readOnly="true" ma:showField="CatchAllDataLabel"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My Tag" ma:fieldId="{23f27201-bee3-471e-b2e7-b64fd8b7ca38}" ma:taxonomyMulti="true" ma:sspId="f7f2a0db-d2a4-4c8d-bb5a-94c942d55264" ma:termSetId="00000000-0000-0000-0000-000000000000" ma:anchorId="00000000-0000-0000-0000-000000000000" ma:open="true" ma:isKeyword="true">
      <xsd:complexType>
        <xsd:sequence>
          <xsd:element ref="pc:Terms" minOccurs="0" maxOccurs="1"/>
        </xsd:sequence>
      </xsd:complex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72F4EF-085D-47E4-9346-39F7E2C578C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4ad659e-48a1-4b12-a129-9e6502461edb"/>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F6664D6-6D7D-4CEA-941B-6446F5361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d659e-48a1-4b12-a129-9e6502461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904175-2253-4D1F-AA8E-95D8B5F00158}">
  <ds:schemaRefs>
    <ds:schemaRef ds:uri="http://schemas.openxmlformats.org/officeDocument/2006/bibliography"/>
  </ds:schemaRefs>
</ds:datastoreItem>
</file>

<file path=customXml/itemProps4.xml><?xml version="1.0" encoding="utf-8"?>
<ds:datastoreItem xmlns:ds="http://schemas.openxmlformats.org/officeDocument/2006/customXml" ds:itemID="{9F7F5DAE-2EF3-4D13-96E1-E4318F494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541</Words>
  <Characters>3415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Word Template</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Alina Schuetz</dc:creator>
  <cp:keywords/>
  <dc:description/>
  <cp:lastModifiedBy>Alina Schuetz</cp:lastModifiedBy>
  <cp:revision>2</cp:revision>
  <cp:lastPrinted>2021-12-31T10:00:00Z</cp:lastPrinted>
  <dcterms:created xsi:type="dcterms:W3CDTF">2021-12-29T23:38:00Z</dcterms:created>
  <dcterms:modified xsi:type="dcterms:W3CDTF">2021-12-31T10:10:00Z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0x010100B2BB486C24E4374395442986C7F57EF900E62537591AA3254199AEA4DFCB20944E</vt:lpwstr>
  </property>
  <property fmtid="{D5CDD505-2E9C-101B-9397-08002B2CF9AE}" pid="3" name="TaxKeyword">
    <vt:lpwstr/>
  </property>
  <property fmtid="{D5CDD505-2E9C-101B-9397-08002B2CF9AE}" pid="4" name="MCKnowledgeTag">
    <vt:lpwstr/>
  </property>
</Properties>
</file>